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1" w:rsidRPr="00847133" w:rsidRDefault="00822DC3" w:rsidP="004626B4">
      <w:pPr>
        <w:ind w:right="-532"/>
        <w:jc w:val="center"/>
        <w:rPr>
          <w:b/>
          <w:sz w:val="18"/>
          <w:szCs w:val="18"/>
        </w:rPr>
      </w:pPr>
      <w:bookmarkStart w:id="0" w:name="_GoBack"/>
      <w:bookmarkEnd w:id="0"/>
      <w:r w:rsidRPr="00847133">
        <w:rPr>
          <w:noProof/>
          <w:sz w:val="18"/>
          <w:szCs w:val="18"/>
        </w:rPr>
        <mc:AlternateContent>
          <mc:Choice Requires="wps">
            <w:drawing>
              <wp:anchor distT="0" distB="0" distL="114300" distR="114300" simplePos="0" relativeHeight="251660288" behindDoc="0" locked="0" layoutInCell="1" allowOverlap="1" wp14:anchorId="1D070932" wp14:editId="31F8912A">
                <wp:simplePos x="0" y="0"/>
                <wp:positionH relativeFrom="column">
                  <wp:posOffset>5487339</wp:posOffset>
                </wp:positionH>
                <wp:positionV relativeFrom="paragraph">
                  <wp:posOffset>-152069</wp:posOffset>
                </wp:positionV>
                <wp:extent cx="1121134" cy="373712"/>
                <wp:effectExtent l="0" t="0" r="22225" b="266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134" cy="373712"/>
                        </a:xfrm>
                        <a:prstGeom prst="rect">
                          <a:avLst/>
                        </a:prstGeom>
                        <a:solidFill>
                          <a:srgbClr val="FFFFFF"/>
                        </a:solidFill>
                        <a:ln w="9525">
                          <a:solidFill>
                            <a:srgbClr val="000000"/>
                          </a:solidFill>
                          <a:miter lim="800000"/>
                          <a:headEnd/>
                          <a:tailEnd/>
                        </a:ln>
                      </wps:spPr>
                      <wps:txbx>
                        <w:txbxContent>
                          <w:p w:rsidR="00E15712" w:rsidRPr="00B01410" w:rsidRDefault="00E15712" w:rsidP="00E15712">
                            <w:pPr>
                              <w:jc w:val="center"/>
                              <w:rPr>
                                <w:b/>
                              </w:rPr>
                            </w:pPr>
                            <w:r w:rsidRPr="00B01410">
                              <w:rPr>
                                <w:b/>
                              </w:rPr>
                              <w:t xml:space="preserve">Mẫu </w:t>
                            </w:r>
                            <w:r w:rsidR="00084C94" w:rsidRPr="00084C94">
                              <w:rPr>
                                <w:bCs/>
                              </w:rPr>
                              <w:t>CNQNTB/AGR</w:t>
                            </w:r>
                            <w:r w:rsidR="00084C94">
                              <w:rPr>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0932" id="Rectangle 1" o:spid="_x0000_s1026" style="position:absolute;left:0;text-align:left;margin-left:432.05pt;margin-top:-11.95pt;width:88.3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">
                <v:textbox>
                  <w:txbxContent>
                    <w:p w:rsidR="00E15712" w:rsidRPr="00B01410" w:rsidRDefault="00E15712" w:rsidP="00E15712">
                      <w:pPr>
                        <w:jc w:val="center"/>
                        <w:rPr>
                          <w:b/>
                        </w:rPr>
                      </w:pPr>
                      <w:r w:rsidRPr="00B01410">
                        <w:rPr>
                          <w:b/>
                        </w:rPr>
                        <w:t xml:space="preserve">Mẫu </w:t>
                      </w:r>
                      <w:r w:rsidR="00084C94" w:rsidRPr="00084C94">
                        <w:rPr>
                          <w:bCs/>
                        </w:rPr>
                        <w:t>CNQNTB/AGR</w:t>
                      </w:r>
                      <w:r w:rsidR="00084C94">
                        <w:rPr>
                          <w:bCs/>
                          <w:sz w:val="26"/>
                          <w:szCs w:val="26"/>
                        </w:rPr>
                        <w:t xml:space="preserve"> </w:t>
                      </w:r>
                    </w:p>
                  </w:txbxContent>
                </v:textbox>
              </v:rect>
            </w:pict>
          </mc:Fallback>
        </mc:AlternateContent>
      </w:r>
    </w:p>
    <w:p w:rsidR="004626B4" w:rsidRPr="00847133" w:rsidRDefault="004626B4" w:rsidP="004626B4">
      <w:pPr>
        <w:ind w:right="-532"/>
        <w:jc w:val="center"/>
        <w:rPr>
          <w:b/>
          <w:sz w:val="24"/>
          <w:szCs w:val="24"/>
        </w:rPr>
      </w:pPr>
      <w:r w:rsidRPr="00847133">
        <w:rPr>
          <w:b/>
          <w:sz w:val="24"/>
          <w:szCs w:val="24"/>
        </w:rPr>
        <w:t>CỘNG HÒA XÃ HỘI CHỦ NGHĨA VIỆT NAM</w:t>
      </w:r>
    </w:p>
    <w:p w:rsidR="004626B4" w:rsidRPr="00847133" w:rsidRDefault="004626B4" w:rsidP="004626B4">
      <w:pPr>
        <w:ind w:right="-532"/>
        <w:jc w:val="center"/>
        <w:rPr>
          <w:sz w:val="24"/>
          <w:szCs w:val="24"/>
        </w:rPr>
      </w:pPr>
      <w:r w:rsidRPr="00847133">
        <w:rPr>
          <w:sz w:val="24"/>
          <w:szCs w:val="24"/>
        </w:rPr>
        <w:t>Độc lập - Tự do - Hạnh phúc</w:t>
      </w:r>
    </w:p>
    <w:p w:rsidR="00B6293F" w:rsidRPr="00847133" w:rsidRDefault="00B6293F" w:rsidP="004626B4">
      <w:pPr>
        <w:ind w:right="-532"/>
        <w:jc w:val="center"/>
        <w:rPr>
          <w:sz w:val="24"/>
          <w:szCs w:val="24"/>
        </w:rPr>
      </w:pPr>
      <w:r w:rsidRPr="00847133">
        <w:rPr>
          <w:sz w:val="24"/>
          <w:szCs w:val="24"/>
        </w:rPr>
        <w:t>-------------</w:t>
      </w:r>
    </w:p>
    <w:p w:rsidR="004626B4" w:rsidRPr="00847133" w:rsidRDefault="004626B4" w:rsidP="004626B4">
      <w:pPr>
        <w:ind w:right="-532"/>
        <w:jc w:val="center"/>
        <w:rPr>
          <w:sz w:val="18"/>
          <w:szCs w:val="18"/>
        </w:rPr>
      </w:pPr>
    </w:p>
    <w:p w:rsidR="00B6293F" w:rsidRPr="005B4E4D" w:rsidRDefault="002D7D95" w:rsidP="004626B4">
      <w:pPr>
        <w:ind w:right="-532"/>
        <w:jc w:val="center"/>
        <w:rPr>
          <w:b/>
          <w:sz w:val="24"/>
          <w:szCs w:val="24"/>
        </w:rPr>
      </w:pPr>
      <w:r w:rsidRPr="005B4E4D">
        <w:rPr>
          <w:b/>
          <w:sz w:val="24"/>
          <w:szCs w:val="24"/>
        </w:rPr>
        <w:t xml:space="preserve">GIẤY ĐỀ NGHỊ CHUYỂN NHƯỢNG         </w:t>
      </w:r>
    </w:p>
    <w:p w:rsidR="002D7D95" w:rsidRPr="005B4E4D" w:rsidRDefault="002D7D95" w:rsidP="004626B4">
      <w:pPr>
        <w:ind w:right="-532"/>
        <w:jc w:val="center"/>
        <w:rPr>
          <w:b/>
          <w:sz w:val="24"/>
          <w:szCs w:val="24"/>
        </w:rPr>
      </w:pPr>
      <w:r w:rsidRPr="005B4E4D">
        <w:rPr>
          <w:b/>
          <w:sz w:val="24"/>
          <w:szCs w:val="24"/>
        </w:rPr>
        <w:t xml:space="preserve">QUYỀN NHẬN TIỀN BÁN CHỨNG KHOÁN </w:t>
      </w:r>
    </w:p>
    <w:p w:rsidR="002A29A6" w:rsidRPr="005B4E4D" w:rsidRDefault="002D7D95" w:rsidP="004626B4">
      <w:pPr>
        <w:ind w:right="-532"/>
        <w:jc w:val="center"/>
        <w:rPr>
          <w:b/>
          <w:sz w:val="24"/>
          <w:szCs w:val="24"/>
        </w:rPr>
      </w:pPr>
      <w:r w:rsidRPr="005B4E4D">
        <w:rPr>
          <w:b/>
          <w:sz w:val="24"/>
          <w:szCs w:val="24"/>
        </w:rPr>
        <w:t>(kiêm Hợp đồng Chuyển nhượng quyền nhận tiền bán chứng khoán</w:t>
      </w:r>
      <w:r w:rsidR="00F72887" w:rsidRPr="005B4E4D">
        <w:rPr>
          <w:b/>
          <w:sz w:val="24"/>
          <w:szCs w:val="24"/>
        </w:rPr>
        <w:t>)</w:t>
      </w:r>
    </w:p>
    <w:p w:rsidR="00152C71" w:rsidRDefault="00152C71" w:rsidP="004626B4">
      <w:pPr>
        <w:ind w:right="-532"/>
        <w:jc w:val="center"/>
      </w:pPr>
      <w:r w:rsidRPr="00101CE3">
        <w:t>Số .........</w:t>
      </w:r>
      <w:r w:rsidR="00101CE3" w:rsidRPr="00101CE3">
        <w:t>/2018/CKNN - HĐ</w:t>
      </w:r>
      <w:r w:rsidRPr="00101CE3">
        <w:t>.</w:t>
      </w:r>
    </w:p>
    <w:p w:rsidR="006C553F" w:rsidRPr="00101CE3" w:rsidRDefault="006C553F" w:rsidP="004626B4">
      <w:pPr>
        <w:ind w:right="-532"/>
        <w:jc w:val="center"/>
      </w:pPr>
    </w:p>
    <w:p w:rsidR="00101CE3" w:rsidRPr="00764FEE" w:rsidRDefault="0098643E" w:rsidP="00953FA6">
      <w:pPr>
        <w:spacing w:line="360" w:lineRule="auto"/>
      </w:pPr>
      <w:r w:rsidRPr="00764FEE">
        <w:t>Hôm nay,</w:t>
      </w:r>
      <w:r w:rsidR="00101CE3" w:rsidRPr="00764FEE">
        <w:t xml:space="preserve"> ngày ........tháng.........năm..........tại</w:t>
      </w:r>
      <w:r w:rsidRPr="00764FEE">
        <w:t xml:space="preserve"> Công ty cổ phần chứng khoán NHN</w:t>
      </w:r>
      <w:r w:rsidR="004726A7">
        <w:t>o</w:t>
      </w:r>
      <w:r w:rsidRPr="00764FEE">
        <w:t>&amp;PTNT Việt Nam,</w:t>
      </w:r>
    </w:p>
    <w:p w:rsidR="00452F1F" w:rsidRPr="00764FEE" w:rsidRDefault="00101CE3" w:rsidP="00953FA6">
      <w:pPr>
        <w:pStyle w:val="ListParagraph"/>
        <w:numPr>
          <w:ilvl w:val="0"/>
          <w:numId w:val="9"/>
        </w:numPr>
        <w:spacing w:line="360" w:lineRule="auto"/>
        <w:ind w:left="720"/>
      </w:pPr>
      <w:r w:rsidRPr="00764FEE">
        <w:rPr>
          <w:b/>
        </w:rPr>
        <w:t>TÊN</w:t>
      </w:r>
      <w:r w:rsidR="00452F1F" w:rsidRPr="00764FEE">
        <w:rPr>
          <w:b/>
        </w:rPr>
        <w:t xml:space="preserve"> KHÁCH </w:t>
      </w:r>
      <w:proofErr w:type="gramStart"/>
      <w:r w:rsidR="00452F1F" w:rsidRPr="00764FEE">
        <w:rPr>
          <w:b/>
        </w:rPr>
        <w:t>HÀNG:</w:t>
      </w:r>
      <w:r w:rsidR="00452F1F" w:rsidRPr="00764FEE">
        <w:t>…</w:t>
      </w:r>
      <w:proofErr w:type="gramEnd"/>
      <w:r w:rsidR="00452F1F" w:rsidRPr="00764FEE">
        <w:t>…………………………………………………………………………</w:t>
      </w:r>
    </w:p>
    <w:p w:rsidR="00200837" w:rsidRPr="00764FEE" w:rsidRDefault="00200837" w:rsidP="00953FA6">
      <w:pPr>
        <w:spacing w:line="360" w:lineRule="auto"/>
      </w:pPr>
      <w:r w:rsidRPr="00764FEE">
        <w:t>Số CMND/</w:t>
      </w:r>
      <w:proofErr w:type="gramStart"/>
      <w:r w:rsidRPr="00764FEE">
        <w:t>CCCD:…</w:t>
      </w:r>
      <w:proofErr w:type="gramEnd"/>
      <w:r w:rsidRPr="00764FEE">
        <w:t>………………..….……….….do….…..……………..cấp ngày…………………………</w:t>
      </w:r>
    </w:p>
    <w:p w:rsidR="00200837" w:rsidRPr="00764FEE" w:rsidRDefault="00200837" w:rsidP="00953FA6">
      <w:pPr>
        <w:spacing w:line="360" w:lineRule="auto"/>
      </w:pPr>
      <w:r w:rsidRPr="00764FEE">
        <w:t xml:space="preserve">Hoặc Giấy ĐKKD/GP thành lập </w:t>
      </w:r>
      <w:proofErr w:type="gramStart"/>
      <w:r w:rsidRPr="00764FEE">
        <w:t>số:…</w:t>
      </w:r>
      <w:proofErr w:type="gramEnd"/>
      <w:r w:rsidRPr="00764FEE">
        <w:t>………………do….………………….cấp ngày………....……………..</w:t>
      </w:r>
    </w:p>
    <w:p w:rsidR="00847133" w:rsidRPr="00764FEE" w:rsidRDefault="00847133" w:rsidP="00953FA6">
      <w:pPr>
        <w:spacing w:line="360" w:lineRule="auto"/>
      </w:pPr>
      <w:r w:rsidRPr="00764FEE">
        <w:t xml:space="preserve">Người đại </w:t>
      </w:r>
      <w:proofErr w:type="gramStart"/>
      <w:r w:rsidRPr="00764FEE">
        <w:t>diện(</w:t>
      </w:r>
      <w:proofErr w:type="gramEnd"/>
      <w:r w:rsidRPr="00764FEE">
        <w:t>nếu là tổ chức):……………………….…….…..……………….Chức vụ…………………….……</w:t>
      </w:r>
    </w:p>
    <w:p w:rsidR="00452F1F" w:rsidRPr="00764FEE" w:rsidRDefault="00452F1F" w:rsidP="00953FA6">
      <w:pPr>
        <w:spacing w:line="360" w:lineRule="auto"/>
      </w:pPr>
      <w:r w:rsidRPr="00764FEE">
        <w:t>Địa chỉ</w:t>
      </w:r>
      <w:proofErr w:type="gramStart"/>
      <w:r w:rsidRPr="00764FEE">
        <w:t xml:space="preserve"> :…</w:t>
      </w:r>
      <w:proofErr w:type="gramEnd"/>
      <w:r w:rsidRPr="00764FEE">
        <w:t>…………………………………………</w:t>
      </w:r>
      <w:r w:rsidR="00E903D6" w:rsidRPr="00764FEE">
        <w:t xml:space="preserve">Điện thoại: </w:t>
      </w:r>
      <w:r w:rsidRPr="00764FEE">
        <w:t>……………………………………</w:t>
      </w:r>
      <w:r w:rsidR="001E1252">
        <w:t>Email:………………</w:t>
      </w:r>
    </w:p>
    <w:p w:rsidR="00200837" w:rsidRPr="00764FEE" w:rsidRDefault="00200837" w:rsidP="00953FA6">
      <w:pPr>
        <w:spacing w:line="360" w:lineRule="auto"/>
      </w:pPr>
      <w:r w:rsidRPr="00764FEE">
        <w:t xml:space="preserve">Họ tên người được ủy </w:t>
      </w:r>
      <w:proofErr w:type="gramStart"/>
      <w:r w:rsidRPr="00764FEE">
        <w:t>quyền:…</w:t>
      </w:r>
      <w:proofErr w:type="gramEnd"/>
      <w:r w:rsidRPr="00764FEE">
        <w:t>………………………………………</w:t>
      </w:r>
      <w:r w:rsidR="00847133" w:rsidRPr="00764FEE">
        <w:t>Giấy/H</w:t>
      </w:r>
      <w:r w:rsidR="001E1252">
        <w:t>ợp đồng ủy quyền: ………………………</w:t>
      </w:r>
    </w:p>
    <w:p w:rsidR="00200837" w:rsidRPr="00764FEE" w:rsidRDefault="00200837" w:rsidP="00953FA6">
      <w:pPr>
        <w:spacing w:line="360" w:lineRule="auto"/>
      </w:pPr>
      <w:r w:rsidRPr="00764FEE">
        <w:t>Số CMND/CCCD</w:t>
      </w:r>
      <w:r w:rsidR="00847133" w:rsidRPr="00764FEE">
        <w:t xml:space="preserve"> người được ủy quyền</w:t>
      </w:r>
      <w:r w:rsidRPr="00764FEE">
        <w:t>……………………………Ngày</w:t>
      </w:r>
      <w:r w:rsidR="00847133" w:rsidRPr="00764FEE">
        <w:t xml:space="preserve"> </w:t>
      </w:r>
      <w:r w:rsidRPr="00764FEE">
        <w:t>cấp: ……………………</w:t>
      </w:r>
      <w:proofErr w:type="gramStart"/>
      <w:r w:rsidRPr="00764FEE">
        <w:t>….Nơi</w:t>
      </w:r>
      <w:proofErr w:type="gramEnd"/>
      <w:r w:rsidRPr="00764FEE">
        <w:t xml:space="preserve"> cấp</w:t>
      </w:r>
      <w:r w:rsidR="001E125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210"/>
      </w:tblGrid>
      <w:tr w:rsidR="00953FA6" w:rsidRPr="00764FEE" w:rsidTr="00953FA6">
        <w:tc>
          <w:tcPr>
            <w:tcW w:w="3258" w:type="dxa"/>
          </w:tcPr>
          <w:p w:rsidR="00953FA6" w:rsidRPr="00764FEE" w:rsidRDefault="00953FA6" w:rsidP="00953FA6">
            <w:pPr>
              <w:spacing w:line="360" w:lineRule="auto"/>
            </w:pPr>
            <w:r w:rsidRPr="00764FEE">
              <w:t xml:space="preserve">Số tài khoản giao dịch chứng khoán: </w:t>
            </w:r>
          </w:p>
        </w:tc>
        <w:tc>
          <w:tcPr>
            <w:tcW w:w="6210" w:type="dxa"/>
          </w:tcPr>
          <w:tbl>
            <w:tblPr>
              <w:tblStyle w:val="TableGrid"/>
              <w:tblpPr w:leftFromText="180" w:rightFromText="180" w:vertAnchor="text" w:horzAnchor="margin" w:tblpY="-186"/>
              <w:tblOverlap w:val="never"/>
              <w:tblW w:w="0" w:type="auto"/>
              <w:tblLook w:val="04A0" w:firstRow="1" w:lastRow="0" w:firstColumn="1" w:lastColumn="0" w:noHBand="0" w:noVBand="1"/>
            </w:tblPr>
            <w:tblGrid>
              <w:gridCol w:w="396"/>
              <w:gridCol w:w="396"/>
              <w:gridCol w:w="396"/>
              <w:gridCol w:w="396"/>
              <w:gridCol w:w="396"/>
              <w:gridCol w:w="396"/>
              <w:gridCol w:w="396"/>
              <w:gridCol w:w="396"/>
              <w:gridCol w:w="396"/>
              <w:gridCol w:w="396"/>
            </w:tblGrid>
            <w:tr w:rsidR="00953FA6" w:rsidRPr="00764FEE" w:rsidTr="00953FA6">
              <w:trPr>
                <w:trHeight w:val="139"/>
              </w:trPr>
              <w:tc>
                <w:tcPr>
                  <w:tcW w:w="396" w:type="dxa"/>
                  <w:vAlign w:val="center"/>
                </w:tcPr>
                <w:p w:rsidR="00953FA6" w:rsidRPr="00764FEE" w:rsidRDefault="00953FA6" w:rsidP="00953FA6">
                  <w:pPr>
                    <w:spacing w:line="360" w:lineRule="auto"/>
                    <w:ind w:right="-532"/>
                    <w:rPr>
                      <w:b/>
                    </w:rPr>
                  </w:pPr>
                  <w:r w:rsidRPr="00764FEE">
                    <w:rPr>
                      <w:b/>
                    </w:rPr>
                    <w:t>0</w:t>
                  </w:r>
                </w:p>
              </w:tc>
              <w:tc>
                <w:tcPr>
                  <w:tcW w:w="396" w:type="dxa"/>
                  <w:vAlign w:val="center"/>
                </w:tcPr>
                <w:p w:rsidR="00953FA6" w:rsidRPr="00764FEE" w:rsidRDefault="00953FA6" w:rsidP="00953FA6">
                  <w:pPr>
                    <w:spacing w:line="360" w:lineRule="auto"/>
                    <w:ind w:right="-532"/>
                    <w:rPr>
                      <w:b/>
                    </w:rPr>
                  </w:pPr>
                  <w:r w:rsidRPr="00764FEE">
                    <w:rPr>
                      <w:b/>
                    </w:rPr>
                    <w:t>0</w:t>
                  </w:r>
                </w:p>
              </w:tc>
              <w:tc>
                <w:tcPr>
                  <w:tcW w:w="396" w:type="dxa"/>
                  <w:vAlign w:val="center"/>
                </w:tcPr>
                <w:p w:rsidR="00953FA6" w:rsidRPr="00764FEE" w:rsidRDefault="00953FA6" w:rsidP="00953FA6">
                  <w:pPr>
                    <w:spacing w:line="360" w:lineRule="auto"/>
                    <w:ind w:right="-532"/>
                    <w:rPr>
                      <w:b/>
                    </w:rPr>
                  </w:pPr>
                  <w:r w:rsidRPr="00764FEE">
                    <w:rPr>
                      <w:b/>
                    </w:rPr>
                    <w:t>8</w:t>
                  </w:r>
                </w:p>
              </w:tc>
              <w:tc>
                <w:tcPr>
                  <w:tcW w:w="396" w:type="dxa"/>
                  <w:vAlign w:val="center"/>
                </w:tcPr>
                <w:p w:rsidR="00953FA6" w:rsidRPr="00764FEE" w:rsidRDefault="00953FA6" w:rsidP="00953FA6">
                  <w:pPr>
                    <w:spacing w:line="360" w:lineRule="auto"/>
                    <w:ind w:right="-532"/>
                    <w:rPr>
                      <w:b/>
                    </w:rPr>
                  </w:pPr>
                  <w:r w:rsidRPr="00764FEE">
                    <w:rPr>
                      <w:b/>
                    </w:rPr>
                    <w:t>C</w:t>
                  </w:r>
                </w:p>
              </w:tc>
              <w:tc>
                <w:tcPr>
                  <w:tcW w:w="396" w:type="dxa"/>
                  <w:vAlign w:val="center"/>
                </w:tcPr>
                <w:p w:rsidR="00953FA6" w:rsidRPr="00764FEE" w:rsidRDefault="00953FA6" w:rsidP="00953FA6">
                  <w:pPr>
                    <w:spacing w:line="360" w:lineRule="auto"/>
                    <w:ind w:right="-532"/>
                    <w:rPr>
                      <w:b/>
                    </w:rPr>
                  </w:pPr>
                </w:p>
              </w:tc>
              <w:tc>
                <w:tcPr>
                  <w:tcW w:w="396" w:type="dxa"/>
                  <w:vAlign w:val="center"/>
                </w:tcPr>
                <w:p w:rsidR="00953FA6" w:rsidRPr="00764FEE" w:rsidRDefault="00953FA6" w:rsidP="00953FA6">
                  <w:pPr>
                    <w:spacing w:line="360" w:lineRule="auto"/>
                    <w:ind w:right="-532"/>
                    <w:rPr>
                      <w:b/>
                    </w:rPr>
                  </w:pPr>
                </w:p>
              </w:tc>
              <w:tc>
                <w:tcPr>
                  <w:tcW w:w="396" w:type="dxa"/>
                  <w:vAlign w:val="center"/>
                </w:tcPr>
                <w:p w:rsidR="00953FA6" w:rsidRPr="00764FEE" w:rsidRDefault="00953FA6" w:rsidP="00953FA6">
                  <w:pPr>
                    <w:spacing w:line="360" w:lineRule="auto"/>
                    <w:ind w:right="-532"/>
                    <w:rPr>
                      <w:b/>
                    </w:rPr>
                  </w:pPr>
                </w:p>
              </w:tc>
              <w:tc>
                <w:tcPr>
                  <w:tcW w:w="396" w:type="dxa"/>
                  <w:vAlign w:val="center"/>
                </w:tcPr>
                <w:p w:rsidR="00953FA6" w:rsidRPr="00764FEE" w:rsidRDefault="00953FA6" w:rsidP="00953FA6">
                  <w:pPr>
                    <w:spacing w:line="360" w:lineRule="auto"/>
                    <w:ind w:right="-532"/>
                    <w:rPr>
                      <w:b/>
                    </w:rPr>
                  </w:pPr>
                </w:p>
              </w:tc>
              <w:tc>
                <w:tcPr>
                  <w:tcW w:w="396" w:type="dxa"/>
                  <w:vAlign w:val="center"/>
                </w:tcPr>
                <w:p w:rsidR="00953FA6" w:rsidRPr="00764FEE" w:rsidRDefault="00953FA6" w:rsidP="00953FA6">
                  <w:pPr>
                    <w:spacing w:line="360" w:lineRule="auto"/>
                    <w:ind w:right="-532"/>
                    <w:rPr>
                      <w:b/>
                    </w:rPr>
                  </w:pPr>
                </w:p>
              </w:tc>
              <w:tc>
                <w:tcPr>
                  <w:tcW w:w="396" w:type="dxa"/>
                  <w:vAlign w:val="center"/>
                </w:tcPr>
                <w:p w:rsidR="00953FA6" w:rsidRPr="00764FEE" w:rsidRDefault="00953FA6" w:rsidP="00953FA6">
                  <w:pPr>
                    <w:spacing w:line="360" w:lineRule="auto"/>
                    <w:ind w:right="-532"/>
                    <w:rPr>
                      <w:b/>
                    </w:rPr>
                  </w:pPr>
                </w:p>
              </w:tc>
            </w:tr>
          </w:tbl>
          <w:p w:rsidR="00953FA6" w:rsidRPr="00764FEE" w:rsidRDefault="00953FA6" w:rsidP="00953FA6">
            <w:pPr>
              <w:spacing w:line="360" w:lineRule="auto"/>
            </w:pPr>
          </w:p>
        </w:tc>
      </w:tr>
    </w:tbl>
    <w:p w:rsidR="003762ED" w:rsidRPr="00764FEE" w:rsidRDefault="003762ED" w:rsidP="00953FA6">
      <w:pPr>
        <w:rPr>
          <w:b/>
        </w:rPr>
      </w:pPr>
    </w:p>
    <w:p w:rsidR="00101CE3" w:rsidRPr="00764FEE" w:rsidRDefault="00101CE3" w:rsidP="00953FA6">
      <w:pPr>
        <w:rPr>
          <w:b/>
        </w:rPr>
      </w:pPr>
      <w:r w:rsidRPr="00764FEE">
        <w:rPr>
          <w:b/>
        </w:rPr>
        <w:t>Nội dung đề nghị</w:t>
      </w:r>
    </w:p>
    <w:p w:rsidR="00101CE3" w:rsidRPr="00764FEE" w:rsidRDefault="00101CE3" w:rsidP="00953FA6">
      <w:pPr>
        <w:rPr>
          <w:b/>
        </w:rPr>
      </w:pPr>
    </w:p>
    <w:p w:rsidR="003F6612" w:rsidRPr="00764FEE" w:rsidRDefault="003F6612" w:rsidP="00953FA6">
      <w:pPr>
        <w:pStyle w:val="ListParagraph"/>
        <w:numPr>
          <w:ilvl w:val="0"/>
          <w:numId w:val="10"/>
        </w:numPr>
        <w:spacing w:before="60" w:after="120" w:line="288" w:lineRule="auto"/>
        <w:ind w:right="-6"/>
        <w:jc w:val="both"/>
      </w:pPr>
      <w:r w:rsidRPr="00764FEE">
        <w:t>Khách hàng có giao dịch bán chứng khoán đã khớp lệnh chờ tiền bán chứng khoán về tài khoản</w:t>
      </w:r>
      <w:r w:rsidR="005B4E4D" w:rsidRPr="00764FEE">
        <w:t xml:space="preserve"> và đề nghị chuyển nhượng quyền nhận tiền bán chứng khoán cho Agriseco</w:t>
      </w:r>
      <w:r w:rsidRPr="00764FEE">
        <w:t xml:space="preserve">, </w:t>
      </w:r>
      <w:r w:rsidR="00DF195B" w:rsidRPr="00764FEE">
        <w:t>cụ thể</w:t>
      </w:r>
      <w:r w:rsidRPr="00764FEE">
        <w:t xml:space="preserve"> như sau:</w:t>
      </w:r>
    </w:p>
    <w:tbl>
      <w:tblPr>
        <w:tblStyle w:val="TableGrid"/>
        <w:tblW w:w="0" w:type="auto"/>
        <w:tblInd w:w="108" w:type="dxa"/>
        <w:tblLook w:val="04A0" w:firstRow="1" w:lastRow="0" w:firstColumn="1" w:lastColumn="0" w:noHBand="0" w:noVBand="1"/>
      </w:tblPr>
      <w:tblGrid>
        <w:gridCol w:w="702"/>
        <w:gridCol w:w="1119"/>
        <w:gridCol w:w="985"/>
        <w:gridCol w:w="981"/>
        <w:gridCol w:w="847"/>
        <w:gridCol w:w="1115"/>
        <w:gridCol w:w="1370"/>
        <w:gridCol w:w="1681"/>
        <w:gridCol w:w="717"/>
      </w:tblGrid>
      <w:tr w:rsidR="000F00E6" w:rsidRPr="00764FEE" w:rsidTr="00AA6B79">
        <w:tc>
          <w:tcPr>
            <w:tcW w:w="709" w:type="dxa"/>
            <w:vAlign w:val="center"/>
          </w:tcPr>
          <w:p w:rsidR="000F00E6" w:rsidRPr="00764FEE" w:rsidRDefault="000F00E6" w:rsidP="000F00E6">
            <w:pPr>
              <w:ind w:right="-4"/>
              <w:jc w:val="center"/>
              <w:rPr>
                <w:b/>
              </w:rPr>
            </w:pPr>
            <w:r w:rsidRPr="00764FEE">
              <w:rPr>
                <w:b/>
              </w:rPr>
              <w:t>Mã CK</w:t>
            </w:r>
          </w:p>
        </w:tc>
        <w:tc>
          <w:tcPr>
            <w:tcW w:w="1134" w:type="dxa"/>
            <w:vAlign w:val="center"/>
          </w:tcPr>
          <w:p w:rsidR="000F00E6" w:rsidRPr="00764FEE" w:rsidRDefault="000F00E6" w:rsidP="000F00E6">
            <w:pPr>
              <w:ind w:right="-4"/>
              <w:jc w:val="center"/>
              <w:rPr>
                <w:b/>
              </w:rPr>
            </w:pPr>
            <w:r w:rsidRPr="00764FEE">
              <w:rPr>
                <w:b/>
              </w:rPr>
              <w:t>Số lượng khớp</w:t>
            </w:r>
          </w:p>
        </w:tc>
        <w:tc>
          <w:tcPr>
            <w:tcW w:w="992" w:type="dxa"/>
            <w:vAlign w:val="center"/>
          </w:tcPr>
          <w:p w:rsidR="000F00E6" w:rsidRPr="00764FEE" w:rsidRDefault="000F00E6" w:rsidP="000F00E6">
            <w:pPr>
              <w:ind w:right="-4"/>
              <w:jc w:val="center"/>
              <w:rPr>
                <w:b/>
              </w:rPr>
            </w:pPr>
            <w:r w:rsidRPr="00764FEE">
              <w:rPr>
                <w:b/>
              </w:rPr>
              <w:t>Thành tiền</w:t>
            </w:r>
          </w:p>
        </w:tc>
        <w:tc>
          <w:tcPr>
            <w:tcW w:w="993" w:type="dxa"/>
            <w:vAlign w:val="center"/>
          </w:tcPr>
          <w:p w:rsidR="000F00E6" w:rsidRPr="00764FEE" w:rsidRDefault="000F00E6" w:rsidP="000F00E6">
            <w:pPr>
              <w:ind w:right="-4"/>
              <w:jc w:val="center"/>
              <w:rPr>
                <w:b/>
              </w:rPr>
            </w:pPr>
            <w:r w:rsidRPr="00764FEE">
              <w:rPr>
                <w:b/>
              </w:rPr>
              <w:t>Ngày bán</w:t>
            </w:r>
          </w:p>
        </w:tc>
        <w:tc>
          <w:tcPr>
            <w:tcW w:w="852" w:type="dxa"/>
            <w:vAlign w:val="center"/>
          </w:tcPr>
          <w:p w:rsidR="000F00E6" w:rsidRPr="00764FEE" w:rsidRDefault="000F00E6" w:rsidP="000F00E6">
            <w:pPr>
              <w:ind w:right="-4"/>
              <w:jc w:val="center"/>
              <w:rPr>
                <w:b/>
              </w:rPr>
            </w:pPr>
            <w:r w:rsidRPr="00764FEE">
              <w:rPr>
                <w:b/>
              </w:rPr>
              <w:t>Ngày thanh toán</w:t>
            </w:r>
          </w:p>
        </w:tc>
        <w:tc>
          <w:tcPr>
            <w:tcW w:w="1132" w:type="dxa"/>
            <w:vAlign w:val="center"/>
          </w:tcPr>
          <w:p w:rsidR="000F00E6" w:rsidRPr="00764FEE" w:rsidRDefault="000F00E6" w:rsidP="000F00E6">
            <w:pPr>
              <w:ind w:right="-4"/>
              <w:jc w:val="center"/>
              <w:rPr>
                <w:b/>
              </w:rPr>
            </w:pPr>
            <w:r w:rsidRPr="00764FEE">
              <w:rPr>
                <w:b/>
              </w:rPr>
              <w:t>Phí giao dịch + Thuế</w:t>
            </w:r>
          </w:p>
        </w:tc>
        <w:tc>
          <w:tcPr>
            <w:tcW w:w="1388" w:type="dxa"/>
            <w:vAlign w:val="center"/>
          </w:tcPr>
          <w:p w:rsidR="000F00E6" w:rsidRPr="00764FEE" w:rsidRDefault="000F00E6" w:rsidP="000F00E6">
            <w:pPr>
              <w:ind w:right="-4"/>
              <w:jc w:val="center"/>
              <w:rPr>
                <w:b/>
              </w:rPr>
            </w:pPr>
            <w:r w:rsidRPr="00764FEE">
              <w:rPr>
                <w:b/>
              </w:rPr>
              <w:t>Số tiền được chuyển nhượng tối đa</w:t>
            </w:r>
          </w:p>
        </w:tc>
        <w:tc>
          <w:tcPr>
            <w:tcW w:w="1710" w:type="dxa"/>
            <w:vAlign w:val="center"/>
          </w:tcPr>
          <w:p w:rsidR="000F00E6" w:rsidRPr="00764FEE" w:rsidRDefault="000F00E6" w:rsidP="000F00E6">
            <w:pPr>
              <w:ind w:right="-4"/>
              <w:jc w:val="center"/>
              <w:rPr>
                <w:b/>
              </w:rPr>
            </w:pPr>
            <w:r w:rsidRPr="00764FEE">
              <w:rPr>
                <w:b/>
              </w:rPr>
              <w:t>Số tiền chuyển nhượng thực tế</w:t>
            </w:r>
          </w:p>
        </w:tc>
        <w:tc>
          <w:tcPr>
            <w:tcW w:w="720" w:type="dxa"/>
            <w:vAlign w:val="center"/>
          </w:tcPr>
          <w:p w:rsidR="000F00E6" w:rsidRPr="00764FEE" w:rsidRDefault="000F00E6" w:rsidP="000F00E6">
            <w:pPr>
              <w:ind w:right="-4"/>
              <w:jc w:val="center"/>
              <w:rPr>
                <w:b/>
              </w:rPr>
            </w:pPr>
            <w:r w:rsidRPr="00764FEE">
              <w:rPr>
                <w:b/>
              </w:rPr>
              <w:t>Số ngày</w:t>
            </w:r>
          </w:p>
        </w:tc>
      </w:tr>
      <w:tr w:rsidR="000F00E6" w:rsidRPr="00764FEE" w:rsidTr="00AA6B79">
        <w:tc>
          <w:tcPr>
            <w:tcW w:w="709" w:type="dxa"/>
          </w:tcPr>
          <w:p w:rsidR="000F00E6" w:rsidRPr="00764FEE" w:rsidRDefault="000F00E6" w:rsidP="003F6612">
            <w:pPr>
              <w:ind w:right="-4"/>
              <w:jc w:val="both"/>
              <w:rPr>
                <w:b/>
              </w:rPr>
            </w:pPr>
          </w:p>
        </w:tc>
        <w:tc>
          <w:tcPr>
            <w:tcW w:w="1134" w:type="dxa"/>
          </w:tcPr>
          <w:p w:rsidR="000F00E6" w:rsidRPr="00764FEE" w:rsidRDefault="000F00E6" w:rsidP="003F6612">
            <w:pPr>
              <w:ind w:right="-4"/>
              <w:jc w:val="both"/>
              <w:rPr>
                <w:b/>
              </w:rPr>
            </w:pPr>
          </w:p>
        </w:tc>
        <w:tc>
          <w:tcPr>
            <w:tcW w:w="992" w:type="dxa"/>
          </w:tcPr>
          <w:p w:rsidR="000F00E6" w:rsidRPr="00764FEE" w:rsidRDefault="000F00E6" w:rsidP="003F6612">
            <w:pPr>
              <w:ind w:right="-4"/>
              <w:jc w:val="both"/>
              <w:rPr>
                <w:b/>
              </w:rPr>
            </w:pPr>
          </w:p>
        </w:tc>
        <w:tc>
          <w:tcPr>
            <w:tcW w:w="993" w:type="dxa"/>
          </w:tcPr>
          <w:p w:rsidR="000F00E6" w:rsidRPr="00764FEE" w:rsidRDefault="000F00E6" w:rsidP="003F6612">
            <w:pPr>
              <w:ind w:right="-4"/>
              <w:jc w:val="both"/>
              <w:rPr>
                <w:b/>
              </w:rPr>
            </w:pPr>
          </w:p>
        </w:tc>
        <w:tc>
          <w:tcPr>
            <w:tcW w:w="852" w:type="dxa"/>
          </w:tcPr>
          <w:p w:rsidR="000F00E6" w:rsidRPr="00764FEE" w:rsidRDefault="000F00E6" w:rsidP="003F6612">
            <w:pPr>
              <w:ind w:right="-4"/>
              <w:jc w:val="both"/>
              <w:rPr>
                <w:b/>
              </w:rPr>
            </w:pPr>
          </w:p>
        </w:tc>
        <w:tc>
          <w:tcPr>
            <w:tcW w:w="1132" w:type="dxa"/>
          </w:tcPr>
          <w:p w:rsidR="000F00E6" w:rsidRPr="00764FEE" w:rsidRDefault="000F00E6" w:rsidP="003F6612">
            <w:pPr>
              <w:ind w:right="-4"/>
              <w:jc w:val="both"/>
              <w:rPr>
                <w:b/>
              </w:rPr>
            </w:pPr>
          </w:p>
        </w:tc>
        <w:tc>
          <w:tcPr>
            <w:tcW w:w="1388" w:type="dxa"/>
          </w:tcPr>
          <w:p w:rsidR="000F00E6" w:rsidRPr="00764FEE" w:rsidRDefault="000F00E6" w:rsidP="003F6612">
            <w:pPr>
              <w:ind w:right="-4"/>
              <w:jc w:val="both"/>
              <w:rPr>
                <w:b/>
              </w:rPr>
            </w:pPr>
          </w:p>
        </w:tc>
        <w:tc>
          <w:tcPr>
            <w:tcW w:w="1710" w:type="dxa"/>
          </w:tcPr>
          <w:p w:rsidR="000F00E6" w:rsidRPr="00764FEE" w:rsidRDefault="000F00E6" w:rsidP="003F6612">
            <w:pPr>
              <w:ind w:right="-4"/>
              <w:jc w:val="both"/>
              <w:rPr>
                <w:b/>
              </w:rPr>
            </w:pPr>
          </w:p>
        </w:tc>
        <w:tc>
          <w:tcPr>
            <w:tcW w:w="720" w:type="dxa"/>
          </w:tcPr>
          <w:p w:rsidR="000F00E6" w:rsidRPr="00764FEE" w:rsidRDefault="000F00E6" w:rsidP="003F6612">
            <w:pPr>
              <w:ind w:right="-4"/>
              <w:jc w:val="both"/>
              <w:rPr>
                <w:b/>
              </w:rPr>
            </w:pPr>
          </w:p>
        </w:tc>
      </w:tr>
      <w:tr w:rsidR="000F00E6" w:rsidRPr="00764FEE" w:rsidTr="00AA6B79">
        <w:tc>
          <w:tcPr>
            <w:tcW w:w="709" w:type="dxa"/>
          </w:tcPr>
          <w:p w:rsidR="000F00E6" w:rsidRPr="00764FEE" w:rsidRDefault="000F00E6" w:rsidP="003F6612">
            <w:pPr>
              <w:ind w:right="-4"/>
              <w:jc w:val="both"/>
              <w:rPr>
                <w:b/>
              </w:rPr>
            </w:pPr>
          </w:p>
        </w:tc>
        <w:tc>
          <w:tcPr>
            <w:tcW w:w="1134" w:type="dxa"/>
          </w:tcPr>
          <w:p w:rsidR="000F00E6" w:rsidRPr="00764FEE" w:rsidRDefault="000F00E6" w:rsidP="003F6612">
            <w:pPr>
              <w:ind w:right="-4"/>
              <w:jc w:val="both"/>
              <w:rPr>
                <w:b/>
              </w:rPr>
            </w:pPr>
          </w:p>
        </w:tc>
        <w:tc>
          <w:tcPr>
            <w:tcW w:w="992" w:type="dxa"/>
          </w:tcPr>
          <w:p w:rsidR="000F00E6" w:rsidRPr="00764FEE" w:rsidRDefault="000F00E6" w:rsidP="003F6612">
            <w:pPr>
              <w:ind w:right="-4"/>
              <w:jc w:val="both"/>
              <w:rPr>
                <w:b/>
              </w:rPr>
            </w:pPr>
          </w:p>
        </w:tc>
        <w:tc>
          <w:tcPr>
            <w:tcW w:w="993" w:type="dxa"/>
          </w:tcPr>
          <w:p w:rsidR="000F00E6" w:rsidRPr="00764FEE" w:rsidRDefault="000F00E6" w:rsidP="003F6612">
            <w:pPr>
              <w:ind w:right="-4"/>
              <w:jc w:val="both"/>
              <w:rPr>
                <w:b/>
              </w:rPr>
            </w:pPr>
          </w:p>
        </w:tc>
        <w:tc>
          <w:tcPr>
            <w:tcW w:w="852" w:type="dxa"/>
          </w:tcPr>
          <w:p w:rsidR="000F00E6" w:rsidRPr="00764FEE" w:rsidRDefault="000F00E6" w:rsidP="003F6612">
            <w:pPr>
              <w:ind w:right="-4"/>
              <w:jc w:val="both"/>
              <w:rPr>
                <w:b/>
              </w:rPr>
            </w:pPr>
          </w:p>
        </w:tc>
        <w:tc>
          <w:tcPr>
            <w:tcW w:w="1132" w:type="dxa"/>
          </w:tcPr>
          <w:p w:rsidR="000F00E6" w:rsidRPr="00764FEE" w:rsidRDefault="000F00E6" w:rsidP="003F6612">
            <w:pPr>
              <w:ind w:right="-4"/>
              <w:jc w:val="both"/>
              <w:rPr>
                <w:b/>
              </w:rPr>
            </w:pPr>
          </w:p>
        </w:tc>
        <w:tc>
          <w:tcPr>
            <w:tcW w:w="1388" w:type="dxa"/>
          </w:tcPr>
          <w:p w:rsidR="000F00E6" w:rsidRPr="00764FEE" w:rsidRDefault="000F00E6" w:rsidP="003F6612">
            <w:pPr>
              <w:ind w:right="-4"/>
              <w:jc w:val="both"/>
              <w:rPr>
                <w:b/>
              </w:rPr>
            </w:pPr>
          </w:p>
        </w:tc>
        <w:tc>
          <w:tcPr>
            <w:tcW w:w="1710" w:type="dxa"/>
          </w:tcPr>
          <w:p w:rsidR="000F00E6" w:rsidRPr="00764FEE" w:rsidRDefault="000F00E6" w:rsidP="003F6612">
            <w:pPr>
              <w:ind w:right="-4"/>
              <w:jc w:val="both"/>
              <w:rPr>
                <w:b/>
              </w:rPr>
            </w:pPr>
          </w:p>
        </w:tc>
        <w:tc>
          <w:tcPr>
            <w:tcW w:w="720" w:type="dxa"/>
          </w:tcPr>
          <w:p w:rsidR="000F00E6" w:rsidRPr="00764FEE" w:rsidRDefault="000F00E6" w:rsidP="003F6612">
            <w:pPr>
              <w:ind w:right="-4"/>
              <w:jc w:val="both"/>
              <w:rPr>
                <w:b/>
              </w:rPr>
            </w:pPr>
          </w:p>
        </w:tc>
      </w:tr>
      <w:tr w:rsidR="000F00E6" w:rsidRPr="00764FEE" w:rsidTr="00AA6B79">
        <w:tc>
          <w:tcPr>
            <w:tcW w:w="709" w:type="dxa"/>
          </w:tcPr>
          <w:p w:rsidR="000F00E6" w:rsidRPr="00764FEE" w:rsidRDefault="000F00E6" w:rsidP="003F6612">
            <w:pPr>
              <w:ind w:right="-4"/>
              <w:jc w:val="both"/>
              <w:rPr>
                <w:b/>
              </w:rPr>
            </w:pPr>
          </w:p>
        </w:tc>
        <w:tc>
          <w:tcPr>
            <w:tcW w:w="1134" w:type="dxa"/>
          </w:tcPr>
          <w:p w:rsidR="000F00E6" w:rsidRPr="00764FEE" w:rsidRDefault="000F00E6" w:rsidP="003F6612">
            <w:pPr>
              <w:ind w:right="-4"/>
              <w:jc w:val="both"/>
              <w:rPr>
                <w:b/>
              </w:rPr>
            </w:pPr>
          </w:p>
        </w:tc>
        <w:tc>
          <w:tcPr>
            <w:tcW w:w="992" w:type="dxa"/>
          </w:tcPr>
          <w:p w:rsidR="000F00E6" w:rsidRPr="00764FEE" w:rsidRDefault="000F00E6" w:rsidP="003F6612">
            <w:pPr>
              <w:ind w:right="-4"/>
              <w:jc w:val="both"/>
              <w:rPr>
                <w:b/>
              </w:rPr>
            </w:pPr>
          </w:p>
        </w:tc>
        <w:tc>
          <w:tcPr>
            <w:tcW w:w="993" w:type="dxa"/>
          </w:tcPr>
          <w:p w:rsidR="000F00E6" w:rsidRPr="00764FEE" w:rsidRDefault="000F00E6" w:rsidP="003F6612">
            <w:pPr>
              <w:ind w:right="-4"/>
              <w:jc w:val="both"/>
              <w:rPr>
                <w:b/>
              </w:rPr>
            </w:pPr>
          </w:p>
        </w:tc>
        <w:tc>
          <w:tcPr>
            <w:tcW w:w="852" w:type="dxa"/>
          </w:tcPr>
          <w:p w:rsidR="000F00E6" w:rsidRPr="00764FEE" w:rsidRDefault="000F00E6" w:rsidP="003F6612">
            <w:pPr>
              <w:ind w:right="-4"/>
              <w:jc w:val="both"/>
              <w:rPr>
                <w:b/>
              </w:rPr>
            </w:pPr>
          </w:p>
        </w:tc>
        <w:tc>
          <w:tcPr>
            <w:tcW w:w="1132" w:type="dxa"/>
          </w:tcPr>
          <w:p w:rsidR="000F00E6" w:rsidRPr="00764FEE" w:rsidRDefault="000F00E6" w:rsidP="003F6612">
            <w:pPr>
              <w:ind w:right="-4"/>
              <w:jc w:val="both"/>
              <w:rPr>
                <w:b/>
              </w:rPr>
            </w:pPr>
          </w:p>
        </w:tc>
        <w:tc>
          <w:tcPr>
            <w:tcW w:w="1388" w:type="dxa"/>
          </w:tcPr>
          <w:p w:rsidR="000F00E6" w:rsidRPr="00764FEE" w:rsidRDefault="000F00E6" w:rsidP="003F6612">
            <w:pPr>
              <w:ind w:right="-4"/>
              <w:jc w:val="both"/>
              <w:rPr>
                <w:b/>
              </w:rPr>
            </w:pPr>
          </w:p>
        </w:tc>
        <w:tc>
          <w:tcPr>
            <w:tcW w:w="1710" w:type="dxa"/>
          </w:tcPr>
          <w:p w:rsidR="000F00E6" w:rsidRPr="00764FEE" w:rsidRDefault="000F00E6" w:rsidP="003F6612">
            <w:pPr>
              <w:ind w:right="-4"/>
              <w:jc w:val="both"/>
              <w:rPr>
                <w:b/>
              </w:rPr>
            </w:pPr>
          </w:p>
        </w:tc>
        <w:tc>
          <w:tcPr>
            <w:tcW w:w="720" w:type="dxa"/>
          </w:tcPr>
          <w:p w:rsidR="000F00E6" w:rsidRPr="00764FEE" w:rsidRDefault="000F00E6" w:rsidP="003F6612">
            <w:pPr>
              <w:ind w:right="-4"/>
              <w:jc w:val="both"/>
              <w:rPr>
                <w:b/>
              </w:rPr>
            </w:pPr>
          </w:p>
        </w:tc>
      </w:tr>
      <w:tr w:rsidR="000F00E6" w:rsidRPr="00764FEE" w:rsidTr="00AA6B79">
        <w:tc>
          <w:tcPr>
            <w:tcW w:w="7200" w:type="dxa"/>
            <w:gridSpan w:val="7"/>
          </w:tcPr>
          <w:p w:rsidR="000F00E6" w:rsidRPr="00764FEE" w:rsidRDefault="000F00E6" w:rsidP="003F6612">
            <w:pPr>
              <w:ind w:right="-4"/>
              <w:jc w:val="right"/>
              <w:rPr>
                <w:b/>
              </w:rPr>
            </w:pPr>
            <w:r w:rsidRPr="00764FEE">
              <w:rPr>
                <w:b/>
              </w:rPr>
              <w:t>Tổng:</w:t>
            </w:r>
          </w:p>
        </w:tc>
        <w:tc>
          <w:tcPr>
            <w:tcW w:w="2430" w:type="dxa"/>
            <w:gridSpan w:val="2"/>
          </w:tcPr>
          <w:p w:rsidR="000F00E6" w:rsidRPr="00764FEE" w:rsidRDefault="000F00E6" w:rsidP="003F6612">
            <w:pPr>
              <w:ind w:right="-4"/>
              <w:jc w:val="both"/>
              <w:rPr>
                <w:b/>
              </w:rPr>
            </w:pPr>
          </w:p>
        </w:tc>
      </w:tr>
    </w:tbl>
    <w:p w:rsidR="00201E57" w:rsidRPr="00764FEE" w:rsidRDefault="003762ED" w:rsidP="00E87498">
      <w:pPr>
        <w:pStyle w:val="ListParagraph"/>
        <w:numPr>
          <w:ilvl w:val="0"/>
          <w:numId w:val="10"/>
        </w:numPr>
        <w:spacing w:before="60" w:after="120" w:line="288" w:lineRule="auto"/>
        <w:ind w:right="-6"/>
        <w:jc w:val="both"/>
      </w:pPr>
      <w:r w:rsidRPr="00764FEE">
        <w:t>Khách hàng c</w:t>
      </w:r>
      <w:r w:rsidR="00DF195B" w:rsidRPr="00764FEE">
        <w:t xml:space="preserve">hấp thuận </w:t>
      </w:r>
      <w:r w:rsidR="00B6293F" w:rsidRPr="00764FEE">
        <w:t>cho Agriseco được quyền trích chuyển số tiền ...................(</w:t>
      </w:r>
      <w:r w:rsidR="00201E57" w:rsidRPr="00764FEE">
        <w:t>VND</w:t>
      </w:r>
      <w:r w:rsidR="00B6293F" w:rsidRPr="00764FEE">
        <w:t>)</w:t>
      </w:r>
      <w:r w:rsidR="00953FA6" w:rsidRPr="00764FEE">
        <w:t xml:space="preserve">, </w:t>
      </w:r>
      <w:r w:rsidR="00817F61" w:rsidRPr="00764FEE">
        <w:t>bao gồm</w:t>
      </w:r>
      <w:r w:rsidR="00953FA6" w:rsidRPr="00764FEE">
        <w:t xml:space="preserve"> </w:t>
      </w:r>
      <w:r w:rsidR="00817F61" w:rsidRPr="00764FEE">
        <w:t>s</w:t>
      </w:r>
      <w:r w:rsidR="00953FA6" w:rsidRPr="00764FEE">
        <w:t xml:space="preserve">ố tiền chuyển </w:t>
      </w:r>
      <w:proofErr w:type="gramStart"/>
      <w:r w:rsidR="00953FA6" w:rsidRPr="00764FEE">
        <w:t>nhượng:.........................</w:t>
      </w:r>
      <w:proofErr w:type="gramEnd"/>
      <w:r w:rsidR="00953FA6" w:rsidRPr="00764FEE">
        <w:t>(VND)</w:t>
      </w:r>
      <w:r w:rsidR="00DF6EBD" w:rsidRPr="00764FEE">
        <w:t>, p</w:t>
      </w:r>
      <w:r w:rsidR="00953FA6" w:rsidRPr="00764FEE">
        <w:t>hí chuyển nhượng:.......................(VND)</w:t>
      </w:r>
      <w:r w:rsidR="00B6293F" w:rsidRPr="00764FEE">
        <w:t xml:space="preserve"> từ tài khoản giao dịch chứng khoán của Khách hàng sang tài khoản tiền gửi của Agriseco vào </w:t>
      </w:r>
      <w:r w:rsidR="00BB0F58" w:rsidRPr="00764FEE">
        <w:t>n</w:t>
      </w:r>
      <w:r w:rsidR="00B6293F" w:rsidRPr="00764FEE">
        <w:t>gày thanh toán</w:t>
      </w:r>
      <w:r w:rsidR="00E87498" w:rsidRPr="00764FEE">
        <w:t>.</w:t>
      </w:r>
      <w:r w:rsidR="00201E57" w:rsidRPr="00764FEE">
        <w:t xml:space="preserve"> </w:t>
      </w:r>
    </w:p>
    <w:p w:rsidR="00D207DC" w:rsidRPr="00764FEE" w:rsidRDefault="003762ED" w:rsidP="00953FA6">
      <w:pPr>
        <w:pStyle w:val="ListParagraph"/>
        <w:numPr>
          <w:ilvl w:val="0"/>
          <w:numId w:val="10"/>
        </w:numPr>
        <w:spacing w:before="60" w:after="120" w:line="288" w:lineRule="auto"/>
        <w:ind w:right="-6"/>
        <w:jc w:val="both"/>
      </w:pPr>
      <w:r w:rsidRPr="00764FEE">
        <w:t xml:space="preserve">Khách hàng </w:t>
      </w:r>
      <w:r w:rsidR="004C34B0" w:rsidRPr="00764FEE">
        <w:t xml:space="preserve">cam kết </w:t>
      </w:r>
      <w:r w:rsidR="00B91D6F">
        <w:t xml:space="preserve">thực hiện </w:t>
      </w:r>
      <w:r w:rsidR="004C34B0" w:rsidRPr="00764FEE">
        <w:t xml:space="preserve">các </w:t>
      </w:r>
      <w:r w:rsidRPr="00764FEE">
        <w:t xml:space="preserve">nội dung tại thỏa thuận chuyển nhượng quyền nhận tiền bán chứng khoán </w:t>
      </w:r>
      <w:r w:rsidR="004C34B0" w:rsidRPr="00764FEE">
        <w:t>Mục III. V</w:t>
      </w:r>
      <w:r w:rsidRPr="00764FEE">
        <w:t>ăn bản này.</w:t>
      </w:r>
    </w:p>
    <w:p w:rsidR="003F6612" w:rsidRPr="00764FEE" w:rsidRDefault="00B6293F" w:rsidP="00B6293F">
      <w:pPr>
        <w:spacing w:before="60" w:line="288" w:lineRule="auto"/>
        <w:ind w:right="-6"/>
        <w:jc w:val="both"/>
        <w:rPr>
          <w:b/>
        </w:rPr>
      </w:pPr>
      <w:r w:rsidRPr="00764FEE">
        <w:rPr>
          <w:b/>
        </w:rPr>
        <w:tab/>
      </w:r>
      <w:r w:rsidRPr="00764FEE">
        <w:rPr>
          <w:b/>
        </w:rPr>
        <w:tab/>
      </w:r>
      <w:r w:rsidRPr="00764FEE">
        <w:rPr>
          <w:b/>
        </w:rPr>
        <w:tab/>
      </w:r>
      <w:r w:rsidRPr="00764FEE">
        <w:rPr>
          <w:b/>
        </w:rPr>
        <w:tab/>
      </w:r>
      <w:r w:rsidRPr="00764FEE">
        <w:rPr>
          <w:b/>
        </w:rPr>
        <w:tab/>
      </w:r>
      <w:r w:rsidRPr="00764FEE">
        <w:rPr>
          <w:b/>
        </w:rPr>
        <w:tab/>
      </w:r>
      <w:r w:rsidRPr="00764FEE">
        <w:rPr>
          <w:b/>
        </w:rPr>
        <w:tab/>
      </w:r>
      <w:r w:rsidRPr="00764FEE">
        <w:rPr>
          <w:b/>
        </w:rPr>
        <w:tab/>
      </w:r>
      <w:r w:rsidRPr="00764FEE">
        <w:rPr>
          <w:b/>
        </w:rPr>
        <w:tab/>
      </w:r>
      <w:r w:rsidR="00E903D6" w:rsidRPr="00764FEE">
        <w:rPr>
          <w:b/>
        </w:rPr>
        <w:t xml:space="preserve">   </w:t>
      </w:r>
      <w:r w:rsidR="000F00E6" w:rsidRPr="00764FEE">
        <w:rPr>
          <w:b/>
        </w:rPr>
        <w:t>KHÁCH HÀNG</w:t>
      </w:r>
    </w:p>
    <w:p w:rsidR="00B6293F" w:rsidRPr="00764FEE" w:rsidRDefault="00B6293F" w:rsidP="00B6293F">
      <w:pPr>
        <w:spacing w:before="60" w:line="288" w:lineRule="auto"/>
        <w:ind w:right="-6"/>
        <w:jc w:val="both"/>
        <w:rPr>
          <w:i/>
        </w:rPr>
      </w:pPr>
      <w:r w:rsidRPr="00764FEE">
        <w:rPr>
          <w:b/>
        </w:rPr>
        <w:tab/>
      </w:r>
      <w:r w:rsidRPr="00764FEE">
        <w:rPr>
          <w:b/>
        </w:rPr>
        <w:tab/>
      </w:r>
      <w:r w:rsidRPr="00764FEE">
        <w:rPr>
          <w:b/>
        </w:rPr>
        <w:tab/>
      </w:r>
      <w:r w:rsidRPr="00764FEE">
        <w:rPr>
          <w:b/>
        </w:rPr>
        <w:tab/>
      </w:r>
      <w:r w:rsidRPr="00764FEE">
        <w:rPr>
          <w:b/>
        </w:rPr>
        <w:tab/>
      </w:r>
      <w:r w:rsidRPr="00764FEE">
        <w:rPr>
          <w:b/>
        </w:rPr>
        <w:tab/>
      </w:r>
      <w:r w:rsidRPr="00764FEE">
        <w:rPr>
          <w:b/>
        </w:rPr>
        <w:tab/>
      </w:r>
      <w:r w:rsidRPr="00764FEE">
        <w:rPr>
          <w:b/>
        </w:rPr>
        <w:tab/>
        <w:t xml:space="preserve">        </w:t>
      </w:r>
      <w:r w:rsidR="00077098" w:rsidRPr="00764FEE">
        <w:rPr>
          <w:i/>
        </w:rPr>
        <w:t xml:space="preserve">(ký, </w:t>
      </w:r>
      <w:r w:rsidRPr="00764FEE">
        <w:rPr>
          <w:i/>
        </w:rPr>
        <w:t xml:space="preserve">ghi rõ họ </w:t>
      </w:r>
      <w:proofErr w:type="gramStart"/>
      <w:r w:rsidRPr="00764FEE">
        <w:rPr>
          <w:i/>
        </w:rPr>
        <w:t>tên</w:t>
      </w:r>
      <w:r w:rsidR="00E903D6" w:rsidRPr="00764FEE">
        <w:rPr>
          <w:i/>
        </w:rPr>
        <w:t>,</w:t>
      </w:r>
      <w:r w:rsidR="00077098" w:rsidRPr="00764FEE">
        <w:rPr>
          <w:i/>
        </w:rPr>
        <w:t>đóng</w:t>
      </w:r>
      <w:proofErr w:type="gramEnd"/>
      <w:r w:rsidR="00077098" w:rsidRPr="00764FEE">
        <w:rPr>
          <w:i/>
        </w:rPr>
        <w:t xml:space="preserve"> dấu</w:t>
      </w:r>
      <w:r w:rsidRPr="00764FEE">
        <w:rPr>
          <w:i/>
        </w:rPr>
        <w:t>)</w:t>
      </w:r>
    </w:p>
    <w:p w:rsidR="003F6612" w:rsidRPr="00764FEE" w:rsidRDefault="003F6612" w:rsidP="00822DC3">
      <w:pPr>
        <w:ind w:right="-4"/>
        <w:jc w:val="both"/>
        <w:rPr>
          <w:b/>
        </w:rPr>
      </w:pPr>
      <w:r w:rsidRPr="00764FEE">
        <w:rPr>
          <w:b/>
        </w:rPr>
        <w:tab/>
      </w:r>
      <w:r w:rsidRPr="00764FEE">
        <w:rPr>
          <w:b/>
        </w:rPr>
        <w:tab/>
      </w:r>
    </w:p>
    <w:p w:rsidR="003636D2" w:rsidRDefault="003636D2" w:rsidP="00822DC3">
      <w:pPr>
        <w:ind w:right="-4"/>
        <w:jc w:val="both"/>
        <w:rPr>
          <w:b/>
        </w:rPr>
      </w:pPr>
    </w:p>
    <w:p w:rsidR="00C46B84" w:rsidRDefault="00C46B84" w:rsidP="00822DC3">
      <w:pPr>
        <w:ind w:right="-4"/>
        <w:jc w:val="both"/>
        <w:rPr>
          <w:b/>
        </w:rPr>
      </w:pPr>
    </w:p>
    <w:p w:rsidR="00C46B84" w:rsidRPr="00764FEE" w:rsidRDefault="00C46B84" w:rsidP="00822DC3">
      <w:pPr>
        <w:ind w:right="-4"/>
        <w:jc w:val="both"/>
        <w:rPr>
          <w:b/>
        </w:rPr>
      </w:pPr>
    </w:p>
    <w:p w:rsidR="003636D2" w:rsidRPr="00764FEE" w:rsidRDefault="003636D2" w:rsidP="00822DC3">
      <w:pPr>
        <w:ind w:right="-4"/>
        <w:jc w:val="both"/>
        <w:rPr>
          <w:b/>
        </w:rPr>
      </w:pPr>
    </w:p>
    <w:p w:rsidR="003636D2" w:rsidRPr="00764FEE" w:rsidRDefault="003636D2" w:rsidP="00822DC3">
      <w:pPr>
        <w:ind w:right="-4"/>
        <w:jc w:val="both"/>
        <w:rPr>
          <w:b/>
        </w:rPr>
      </w:pPr>
    </w:p>
    <w:tbl>
      <w:tblPr>
        <w:tblStyle w:val="TableGrid1"/>
        <w:tblW w:w="9781" w:type="dxa"/>
        <w:tblInd w:w="108" w:type="dxa"/>
        <w:tblLayout w:type="fixed"/>
        <w:tblLook w:val="04A0" w:firstRow="1" w:lastRow="0" w:firstColumn="1" w:lastColumn="0" w:noHBand="0" w:noVBand="1"/>
      </w:tblPr>
      <w:tblGrid>
        <w:gridCol w:w="2552"/>
        <w:gridCol w:w="2551"/>
        <w:gridCol w:w="4678"/>
      </w:tblGrid>
      <w:tr w:rsidR="00822DC3" w:rsidRPr="00764FEE" w:rsidTr="00A27D4D">
        <w:trPr>
          <w:trHeight w:val="60"/>
        </w:trPr>
        <w:tc>
          <w:tcPr>
            <w:tcW w:w="9781" w:type="dxa"/>
            <w:gridSpan w:val="3"/>
            <w:shd w:val="clear" w:color="auto" w:fill="8DB3E2" w:themeFill="text2" w:themeFillTint="66"/>
            <w:vAlign w:val="center"/>
          </w:tcPr>
          <w:p w:rsidR="00822DC3" w:rsidRPr="00764FEE" w:rsidRDefault="008B23C8" w:rsidP="00097761">
            <w:pPr>
              <w:pStyle w:val="ListParagraph"/>
              <w:numPr>
                <w:ilvl w:val="0"/>
                <w:numId w:val="9"/>
              </w:numPr>
              <w:spacing w:line="360" w:lineRule="auto"/>
              <w:ind w:left="720"/>
              <w:rPr>
                <w:rFonts w:ascii="Times New Roman" w:hAnsi="Times New Roman" w:cs="Times New Roman"/>
                <w:b/>
                <w:sz w:val="20"/>
                <w:szCs w:val="20"/>
              </w:rPr>
            </w:pPr>
            <w:r w:rsidRPr="00764FEE">
              <w:rPr>
                <w:rFonts w:ascii="Times New Roman" w:hAnsi="Times New Roman" w:cs="Times New Roman"/>
                <w:b/>
                <w:sz w:val="20"/>
                <w:szCs w:val="20"/>
              </w:rPr>
              <w:t>CÔNG TY C</w:t>
            </w:r>
            <w:r w:rsidR="003450E4">
              <w:rPr>
                <w:rFonts w:ascii="Times New Roman" w:hAnsi="Times New Roman" w:cs="Times New Roman"/>
                <w:b/>
                <w:sz w:val="20"/>
                <w:szCs w:val="20"/>
              </w:rPr>
              <w:t xml:space="preserve">Ổ </w:t>
            </w:r>
            <w:r w:rsidRPr="00764FEE">
              <w:rPr>
                <w:rFonts w:ascii="Times New Roman" w:hAnsi="Times New Roman" w:cs="Times New Roman"/>
                <w:b/>
                <w:sz w:val="20"/>
                <w:szCs w:val="20"/>
              </w:rPr>
              <w:t>P</w:t>
            </w:r>
            <w:r w:rsidR="003450E4">
              <w:rPr>
                <w:rFonts w:ascii="Times New Roman" w:hAnsi="Times New Roman" w:cs="Times New Roman"/>
                <w:b/>
                <w:sz w:val="20"/>
                <w:szCs w:val="20"/>
              </w:rPr>
              <w:t>HẦN</w:t>
            </w:r>
            <w:r w:rsidRPr="00764FEE">
              <w:rPr>
                <w:rFonts w:ascii="Times New Roman" w:hAnsi="Times New Roman" w:cs="Times New Roman"/>
                <w:b/>
                <w:sz w:val="20"/>
                <w:szCs w:val="20"/>
              </w:rPr>
              <w:t xml:space="preserve"> CHỨNG KHOÁN NHNO&amp;PTNT V</w:t>
            </w:r>
            <w:r w:rsidR="00097761">
              <w:rPr>
                <w:rFonts w:ascii="Times New Roman" w:hAnsi="Times New Roman" w:cs="Times New Roman"/>
                <w:b/>
                <w:sz w:val="20"/>
                <w:szCs w:val="20"/>
              </w:rPr>
              <w:t>IỆT NAM</w:t>
            </w:r>
          </w:p>
        </w:tc>
      </w:tr>
      <w:tr w:rsidR="00822DC3" w:rsidRPr="00764FEE" w:rsidTr="00A27D4D">
        <w:trPr>
          <w:trHeight w:val="1250"/>
        </w:trPr>
        <w:tc>
          <w:tcPr>
            <w:tcW w:w="2552" w:type="dxa"/>
          </w:tcPr>
          <w:p w:rsidR="00822DC3" w:rsidRPr="00764FEE" w:rsidRDefault="002D7D95" w:rsidP="00822DC3">
            <w:pPr>
              <w:jc w:val="center"/>
              <w:rPr>
                <w:rFonts w:ascii="Times New Roman" w:hAnsi="Times New Roman" w:cs="Times New Roman"/>
                <w:b/>
                <w:sz w:val="20"/>
                <w:szCs w:val="20"/>
              </w:rPr>
            </w:pPr>
            <w:r w:rsidRPr="00764FEE">
              <w:rPr>
                <w:rFonts w:ascii="Times New Roman" w:hAnsi="Times New Roman" w:cs="Times New Roman"/>
                <w:b/>
                <w:sz w:val="20"/>
                <w:szCs w:val="20"/>
              </w:rPr>
              <w:t>Cán bộ chuyên quản</w:t>
            </w:r>
          </w:p>
          <w:p w:rsidR="00822DC3" w:rsidRPr="00764FEE" w:rsidRDefault="00822DC3" w:rsidP="00822DC3">
            <w:pPr>
              <w:jc w:val="center"/>
              <w:rPr>
                <w:rFonts w:ascii="Times New Roman" w:hAnsi="Times New Roman" w:cs="Times New Roman"/>
                <w:i/>
                <w:sz w:val="20"/>
                <w:szCs w:val="20"/>
              </w:rPr>
            </w:pPr>
            <w:r w:rsidRPr="00764FEE">
              <w:rPr>
                <w:rFonts w:ascii="Times New Roman" w:hAnsi="Times New Roman" w:cs="Times New Roman"/>
                <w:i/>
                <w:sz w:val="20"/>
                <w:szCs w:val="20"/>
              </w:rPr>
              <w:t>(Ký và ghi rõ họ tên)</w:t>
            </w:r>
          </w:p>
          <w:p w:rsidR="00E62527" w:rsidRPr="00764FEE" w:rsidRDefault="00E62527" w:rsidP="00822DC3">
            <w:pPr>
              <w:jc w:val="center"/>
              <w:rPr>
                <w:rFonts w:ascii="Times New Roman" w:hAnsi="Times New Roman" w:cs="Times New Roman"/>
                <w:i/>
                <w:sz w:val="20"/>
                <w:szCs w:val="20"/>
              </w:rPr>
            </w:pPr>
          </w:p>
          <w:p w:rsidR="00E62527" w:rsidRPr="00764FEE" w:rsidRDefault="00E62527" w:rsidP="00822DC3">
            <w:pPr>
              <w:jc w:val="center"/>
              <w:rPr>
                <w:rFonts w:ascii="Times New Roman" w:hAnsi="Times New Roman" w:cs="Times New Roman"/>
                <w:i/>
                <w:sz w:val="20"/>
                <w:szCs w:val="20"/>
              </w:rPr>
            </w:pPr>
          </w:p>
          <w:p w:rsidR="00E62527" w:rsidRPr="00764FEE" w:rsidRDefault="00E62527" w:rsidP="00822DC3">
            <w:pPr>
              <w:jc w:val="center"/>
              <w:rPr>
                <w:rFonts w:ascii="Times New Roman" w:hAnsi="Times New Roman" w:cs="Times New Roman"/>
                <w:i/>
                <w:sz w:val="20"/>
                <w:szCs w:val="20"/>
              </w:rPr>
            </w:pPr>
          </w:p>
          <w:p w:rsidR="00E62527" w:rsidRPr="00764FEE" w:rsidRDefault="00E62527" w:rsidP="00822DC3">
            <w:pPr>
              <w:jc w:val="center"/>
              <w:rPr>
                <w:rFonts w:ascii="Times New Roman" w:hAnsi="Times New Roman" w:cs="Times New Roman"/>
                <w:i/>
                <w:sz w:val="20"/>
                <w:szCs w:val="20"/>
              </w:rPr>
            </w:pPr>
          </w:p>
          <w:p w:rsidR="00E62527" w:rsidRPr="00764FEE" w:rsidRDefault="00E62527" w:rsidP="00822DC3">
            <w:pPr>
              <w:jc w:val="center"/>
              <w:rPr>
                <w:rFonts w:ascii="Times New Roman" w:hAnsi="Times New Roman" w:cs="Times New Roman"/>
                <w:i/>
                <w:sz w:val="20"/>
                <w:szCs w:val="20"/>
              </w:rPr>
            </w:pPr>
          </w:p>
        </w:tc>
        <w:tc>
          <w:tcPr>
            <w:tcW w:w="2551" w:type="dxa"/>
          </w:tcPr>
          <w:p w:rsidR="00822DC3" w:rsidRPr="00764FEE" w:rsidRDefault="00822DC3" w:rsidP="00822DC3">
            <w:pPr>
              <w:jc w:val="center"/>
              <w:rPr>
                <w:rFonts w:ascii="Times New Roman" w:hAnsi="Times New Roman" w:cs="Times New Roman"/>
                <w:b/>
                <w:sz w:val="20"/>
                <w:szCs w:val="20"/>
              </w:rPr>
            </w:pPr>
            <w:r w:rsidRPr="00764FEE">
              <w:rPr>
                <w:rFonts w:ascii="Times New Roman" w:hAnsi="Times New Roman" w:cs="Times New Roman"/>
                <w:b/>
                <w:sz w:val="20"/>
                <w:szCs w:val="20"/>
              </w:rPr>
              <w:t>Cán bộ kiểm soát</w:t>
            </w:r>
          </w:p>
          <w:p w:rsidR="00822DC3" w:rsidRPr="00764FEE" w:rsidRDefault="00822DC3" w:rsidP="00822DC3">
            <w:pPr>
              <w:jc w:val="center"/>
              <w:rPr>
                <w:rFonts w:ascii="Times New Roman" w:hAnsi="Times New Roman" w:cs="Times New Roman"/>
                <w:sz w:val="20"/>
                <w:szCs w:val="20"/>
              </w:rPr>
            </w:pPr>
            <w:r w:rsidRPr="00764FEE">
              <w:rPr>
                <w:rFonts w:ascii="Times New Roman" w:hAnsi="Times New Roman" w:cs="Times New Roman"/>
                <w:i/>
                <w:sz w:val="20"/>
                <w:szCs w:val="20"/>
              </w:rPr>
              <w:t>(Ký và ghi rõ họ tên)</w:t>
            </w:r>
          </w:p>
        </w:tc>
        <w:tc>
          <w:tcPr>
            <w:tcW w:w="4678" w:type="dxa"/>
          </w:tcPr>
          <w:p w:rsidR="00822DC3" w:rsidRPr="00764FEE" w:rsidRDefault="005D7F13" w:rsidP="00822DC3">
            <w:pPr>
              <w:jc w:val="center"/>
              <w:rPr>
                <w:rFonts w:ascii="Times New Roman" w:hAnsi="Times New Roman" w:cs="Times New Roman"/>
                <w:b/>
                <w:sz w:val="20"/>
                <w:szCs w:val="20"/>
              </w:rPr>
            </w:pPr>
            <w:r w:rsidRPr="00764FEE">
              <w:rPr>
                <w:rFonts w:ascii="Times New Roman" w:hAnsi="Times New Roman" w:cs="Times New Roman"/>
                <w:b/>
                <w:sz w:val="20"/>
                <w:szCs w:val="20"/>
              </w:rPr>
              <w:t>ĐẠI DIỆN CÔNG TY</w:t>
            </w:r>
          </w:p>
          <w:p w:rsidR="00822DC3" w:rsidRPr="00764FEE" w:rsidRDefault="00822DC3" w:rsidP="00822DC3">
            <w:pPr>
              <w:jc w:val="center"/>
              <w:rPr>
                <w:rFonts w:ascii="Times New Roman" w:hAnsi="Times New Roman" w:cs="Times New Roman"/>
                <w:sz w:val="20"/>
                <w:szCs w:val="20"/>
              </w:rPr>
            </w:pPr>
            <w:r w:rsidRPr="00764FEE">
              <w:rPr>
                <w:rFonts w:ascii="Times New Roman" w:hAnsi="Times New Roman" w:cs="Times New Roman"/>
                <w:i/>
                <w:sz w:val="20"/>
                <w:szCs w:val="20"/>
              </w:rPr>
              <w:t>(Ký, họ tên, đóng dấu)</w:t>
            </w:r>
          </w:p>
        </w:tc>
      </w:tr>
    </w:tbl>
    <w:p w:rsidR="000614C5" w:rsidRDefault="000614C5" w:rsidP="00A27D4D">
      <w:pPr>
        <w:ind w:right="-532"/>
        <w:rPr>
          <w:b/>
          <w:sz w:val="24"/>
          <w:szCs w:val="24"/>
        </w:rPr>
      </w:pPr>
    </w:p>
    <w:p w:rsidR="001E1252" w:rsidRDefault="001E1252" w:rsidP="00A27D4D">
      <w:pPr>
        <w:ind w:right="-532"/>
        <w:rPr>
          <w:b/>
          <w:sz w:val="24"/>
          <w:szCs w:val="24"/>
        </w:rPr>
      </w:pPr>
    </w:p>
    <w:p w:rsidR="001E1252" w:rsidRDefault="001E1252" w:rsidP="00A27D4D">
      <w:pPr>
        <w:ind w:right="-532"/>
        <w:rPr>
          <w:b/>
          <w:sz w:val="24"/>
          <w:szCs w:val="24"/>
        </w:rPr>
      </w:pPr>
    </w:p>
    <w:p w:rsidR="001E1252" w:rsidRDefault="001E1252" w:rsidP="00A27D4D">
      <w:pPr>
        <w:ind w:right="-532"/>
        <w:rPr>
          <w:b/>
          <w:sz w:val="24"/>
          <w:szCs w:val="24"/>
        </w:rPr>
      </w:pPr>
    </w:p>
    <w:tbl>
      <w:tblPr>
        <w:tblStyle w:val="TableGrid"/>
        <w:tblW w:w="0" w:type="auto"/>
        <w:tblLook w:val="04A0" w:firstRow="1" w:lastRow="0" w:firstColumn="1" w:lastColumn="0" w:noHBand="0" w:noVBand="1"/>
      </w:tblPr>
      <w:tblGrid>
        <w:gridCol w:w="9625"/>
      </w:tblGrid>
      <w:tr w:rsidR="00A27D4D" w:rsidTr="000C0B62">
        <w:tc>
          <w:tcPr>
            <w:tcW w:w="9851" w:type="dxa"/>
            <w:shd w:val="clear" w:color="auto" w:fill="8DB3E2" w:themeFill="text2" w:themeFillTint="66"/>
          </w:tcPr>
          <w:p w:rsidR="00A27D4D" w:rsidRPr="00A27D4D" w:rsidRDefault="00A27D4D" w:rsidP="00A27D4D">
            <w:pPr>
              <w:pStyle w:val="ListParagraph"/>
              <w:numPr>
                <w:ilvl w:val="0"/>
                <w:numId w:val="9"/>
              </w:numPr>
              <w:spacing w:line="360" w:lineRule="auto"/>
              <w:ind w:left="720"/>
              <w:rPr>
                <w:b/>
                <w:sz w:val="24"/>
                <w:szCs w:val="24"/>
              </w:rPr>
            </w:pPr>
            <w:r w:rsidRPr="00A27D4D">
              <w:rPr>
                <w:rFonts w:eastAsiaTheme="minorEastAsia"/>
                <w:b/>
              </w:rPr>
              <w:t>THỎA THUẬN CHUYỂN NHƯỢNG QUYỀN NHẬN TIỀN BÁN CHỨNG KHOÁN</w:t>
            </w:r>
          </w:p>
        </w:tc>
      </w:tr>
      <w:tr w:rsidR="00A27D4D" w:rsidTr="00A27D4D">
        <w:tc>
          <w:tcPr>
            <w:tcW w:w="9851" w:type="dxa"/>
          </w:tcPr>
          <w:p w:rsidR="00A27D4D" w:rsidRPr="007904E0" w:rsidRDefault="00A27D4D" w:rsidP="00A27D4D">
            <w:pPr>
              <w:pStyle w:val="ListParagraph"/>
              <w:numPr>
                <w:ilvl w:val="0"/>
                <w:numId w:val="1"/>
              </w:numPr>
              <w:autoSpaceDE w:val="0"/>
              <w:autoSpaceDN w:val="0"/>
              <w:adjustRightInd w:val="0"/>
              <w:spacing w:before="60" w:after="60" w:line="288" w:lineRule="auto"/>
              <w:ind w:left="284"/>
              <w:jc w:val="both"/>
              <w:rPr>
                <w:b/>
                <w:bCs/>
              </w:rPr>
            </w:pPr>
            <w:r w:rsidRPr="007904E0">
              <w:rPr>
                <w:b/>
                <w:bCs/>
              </w:rPr>
              <w:t>ĐIỀU KIỆN CUNG CẤP DỊCH VỤ</w:t>
            </w:r>
          </w:p>
          <w:p w:rsidR="00A27D4D" w:rsidRPr="0086349B" w:rsidRDefault="00A27D4D" w:rsidP="00A27D4D">
            <w:pPr>
              <w:pStyle w:val="ListParagraph"/>
              <w:numPr>
                <w:ilvl w:val="0"/>
                <w:numId w:val="2"/>
              </w:numPr>
              <w:spacing w:before="60" w:after="60" w:line="288" w:lineRule="auto"/>
              <w:jc w:val="both"/>
            </w:pPr>
            <w:r w:rsidRPr="0086349B">
              <w:t>Khách hàng có tài khoản giao dịch chứng khoán tại Agriseco, có giao dịch bán chứng khoán đã khớp lệnh chờ tiền bán chứng khoán về tài khoản và đề nghị chuyển nhượng quyền nhận tiền bán chứng khoán cho Agriseco.</w:t>
            </w:r>
          </w:p>
          <w:p w:rsidR="00A27D4D" w:rsidRPr="0086349B" w:rsidRDefault="00A27D4D" w:rsidP="00A27D4D">
            <w:pPr>
              <w:pStyle w:val="ListParagraph"/>
              <w:numPr>
                <w:ilvl w:val="0"/>
                <w:numId w:val="2"/>
              </w:numPr>
              <w:spacing w:before="60" w:after="60" w:line="288" w:lineRule="auto"/>
              <w:jc w:val="both"/>
            </w:pPr>
            <w:r w:rsidRPr="0086349B">
              <w:t>Agriseco chấp thuận giao dịch chuyển nhượng quyền nhận tiền bán chứng khoán và Khách hàng chấp thuận cho Agriseco đ</w:t>
            </w:r>
            <w:r w:rsidRPr="0086349B">
              <w:rPr>
                <w:rFonts w:hint="eastAsia"/>
              </w:rPr>
              <w:t>ư</w:t>
            </w:r>
            <w:r w:rsidRPr="0086349B">
              <w:t>ợc quyền trích chuyển tiền bán chứng khoán từ tài khoản giao dịch chứng khoán của Khách hàng để thu hồi số tiền chuyển nhượng và phí chuyển nhượng vào Ngày thanh toán.</w:t>
            </w:r>
          </w:p>
          <w:p w:rsidR="00A27D4D" w:rsidRPr="007904E0" w:rsidRDefault="00A27D4D" w:rsidP="00A27D4D">
            <w:pPr>
              <w:pStyle w:val="ListParagraph"/>
              <w:numPr>
                <w:ilvl w:val="0"/>
                <w:numId w:val="1"/>
              </w:numPr>
              <w:autoSpaceDE w:val="0"/>
              <w:autoSpaceDN w:val="0"/>
              <w:adjustRightInd w:val="0"/>
              <w:spacing w:before="60" w:after="60" w:line="288" w:lineRule="auto"/>
              <w:ind w:left="284"/>
              <w:jc w:val="both"/>
              <w:rPr>
                <w:b/>
                <w:bCs/>
              </w:rPr>
            </w:pPr>
            <w:r w:rsidRPr="007904E0">
              <w:rPr>
                <w:b/>
                <w:bCs/>
              </w:rPr>
              <w:t>QUYỀN VÀ NGHĨA VỤ CỦA KHÁCH HÀNG</w:t>
            </w:r>
          </w:p>
          <w:p w:rsidR="00A27D4D" w:rsidRPr="007904E0" w:rsidRDefault="00A27D4D" w:rsidP="00A27D4D">
            <w:pPr>
              <w:pStyle w:val="ListParagraph"/>
              <w:numPr>
                <w:ilvl w:val="0"/>
                <w:numId w:val="2"/>
              </w:numPr>
              <w:spacing w:before="60" w:after="60" w:line="288" w:lineRule="auto"/>
              <w:jc w:val="both"/>
            </w:pPr>
            <w:r w:rsidRPr="007904E0">
              <w:t xml:space="preserve">Có quyền sở hữu đối với toàn bộ số tiền chuyển nhượng trên tài khoản giao dịch chứng khoán của mình mở tại Agriseco theo quy định của pháp luật. </w:t>
            </w:r>
          </w:p>
          <w:p w:rsidR="00A27D4D" w:rsidRPr="007904E0" w:rsidRDefault="00A27D4D" w:rsidP="00A27D4D">
            <w:pPr>
              <w:pStyle w:val="ListParagraph"/>
              <w:numPr>
                <w:ilvl w:val="0"/>
                <w:numId w:val="2"/>
              </w:numPr>
              <w:spacing w:before="60" w:after="60" w:line="288" w:lineRule="auto"/>
              <w:jc w:val="both"/>
            </w:pPr>
            <w:r w:rsidRPr="007904E0">
              <w:t>Có quyền rút/chuyển khoản một phần hoặc toàn bộ số tiền từ việc chuyển nhượng quyền nhận tiền bán chứng khoán với điều kiện tài khoản giao dịch chứng khoán của Khách hàng không bị ràng buộc, hạn chế bởi bất kỳ nghĩa vụ hoặc trách nhiệm nào đối với Agriseco và/hoặc theo yêu cầu của các cơ quan có thẩm quyền.</w:t>
            </w:r>
          </w:p>
          <w:p w:rsidR="00A27D4D" w:rsidRPr="007904E0" w:rsidRDefault="00A27D4D" w:rsidP="00A27D4D">
            <w:pPr>
              <w:pStyle w:val="ListParagraph"/>
              <w:numPr>
                <w:ilvl w:val="0"/>
                <w:numId w:val="2"/>
              </w:numPr>
              <w:spacing w:before="60" w:after="60" w:line="288" w:lineRule="auto"/>
              <w:jc w:val="both"/>
            </w:pPr>
            <w:r w:rsidRPr="007904E0">
              <w:t xml:space="preserve">Có quyền gửi khiếu nại đến Agriseco trong quá trình Chuyển nhượng quyền nhận tiền bán chứng khoán theo quy định của pháp luật. Khiếu nại phải được làm thành văn bản, trong đó chỉ rõ các căn cứ khiếu nại và kèm theo các tài liệu, bằng chứng liên quan. </w:t>
            </w:r>
          </w:p>
          <w:p w:rsidR="00A27D4D" w:rsidRPr="007904E0" w:rsidRDefault="00A27D4D" w:rsidP="00A27D4D">
            <w:pPr>
              <w:pStyle w:val="ListParagraph"/>
              <w:numPr>
                <w:ilvl w:val="0"/>
                <w:numId w:val="2"/>
              </w:numPr>
              <w:spacing w:before="60" w:after="60" w:line="288" w:lineRule="auto"/>
              <w:jc w:val="both"/>
            </w:pPr>
            <w:r w:rsidRPr="007904E0">
              <w:t>Được bồi thường thiệt hại trong trường hợp Agriseco vi phạm quy định Chuyển nhượng quyền nhận tiền bán chứng khoán. Mức bồi thường thiệt hại do các bên thỏa thuận cụ thể hoặc theo quy định của pháp luật.</w:t>
            </w:r>
          </w:p>
          <w:p w:rsidR="00A27D4D" w:rsidRPr="007904E0" w:rsidRDefault="00A27D4D" w:rsidP="00A27D4D">
            <w:pPr>
              <w:pStyle w:val="ListParagraph"/>
              <w:numPr>
                <w:ilvl w:val="0"/>
                <w:numId w:val="2"/>
              </w:numPr>
              <w:spacing w:before="60" w:after="60" w:line="288" w:lineRule="auto"/>
              <w:jc w:val="both"/>
            </w:pPr>
            <w:r w:rsidRPr="007904E0">
              <w:t xml:space="preserve">Cam kết </w:t>
            </w:r>
            <w:r>
              <w:t xml:space="preserve">thực hiện đúng và </w:t>
            </w:r>
            <w:r w:rsidRPr="007904E0">
              <w:t>tuân thủ đúng các quy định của pháp luật hiện hành và các quy định của Agriseco về mở và sử dụng tài khoản giao dịch chứng khoán, chuyển nhượng quyền nhận tiền bán chứng khoán.</w:t>
            </w:r>
          </w:p>
          <w:p w:rsidR="00A27D4D" w:rsidRPr="007904E0" w:rsidRDefault="00A27D4D" w:rsidP="00A27D4D">
            <w:pPr>
              <w:pStyle w:val="ListParagraph"/>
              <w:numPr>
                <w:ilvl w:val="0"/>
                <w:numId w:val="2"/>
              </w:numPr>
              <w:spacing w:before="60" w:after="60" w:line="288" w:lineRule="auto"/>
              <w:jc w:val="both"/>
            </w:pPr>
            <w:r w:rsidRPr="007904E0">
              <w:t>Chấp thuận Agriseco được quyền trích tài khoản giao dịch chứng khoán của Khách hàng để thu hồi số tiền chuyển nhượng và phí chuyển nhượng theo quy định Agriseco từng thời kỳ, trừ trường hợp các bên có thỏa thuận khác.</w:t>
            </w:r>
          </w:p>
          <w:p w:rsidR="00A27D4D" w:rsidRDefault="00A27D4D" w:rsidP="00A27D4D">
            <w:pPr>
              <w:pStyle w:val="ListParagraph"/>
              <w:numPr>
                <w:ilvl w:val="0"/>
                <w:numId w:val="2"/>
              </w:numPr>
              <w:spacing w:before="60" w:after="60" w:line="288" w:lineRule="auto"/>
              <w:jc w:val="both"/>
            </w:pPr>
            <w:r w:rsidRPr="007904E0">
              <w:t xml:space="preserve">Có trách nhiệm phải phối hợp với Agriseco trong việc xử lý các lỗi phát sinh dẫn đến phải thực hiện điều chỉnh Chuyển nhượng quyền nhận tiền bán chứng khoán. Trường hợp tài khoản của Khách hàng không đủ số dư để điều chỉnh, Khách hàng có nghĩa vụ phải nộp đủ tiền vào tài khoản hoặc bán chứng khoán để thực hiện sửa lỗi giao dịch. </w:t>
            </w:r>
          </w:p>
          <w:p w:rsidR="00A27D4D" w:rsidRPr="007904E0" w:rsidRDefault="00A27D4D" w:rsidP="00A27D4D">
            <w:pPr>
              <w:pStyle w:val="ListParagraph"/>
              <w:numPr>
                <w:ilvl w:val="0"/>
                <w:numId w:val="2"/>
              </w:numPr>
              <w:spacing w:before="60" w:after="60" w:line="288" w:lineRule="auto"/>
              <w:jc w:val="both"/>
            </w:pPr>
            <w:r w:rsidRPr="007904E0">
              <w:t>Khách hàng chịu trách nhiệm cuối cùng về các giao dịch Chuyển nhượng quyền nhận tiền bán chứng khoán mà Khách hàng hoặc Người được Khách hàng ủy quyền hợp pháp thực hiện.</w:t>
            </w:r>
          </w:p>
          <w:p w:rsidR="00A27D4D" w:rsidRPr="007904E0" w:rsidRDefault="00A27D4D" w:rsidP="00A27D4D">
            <w:pPr>
              <w:pStyle w:val="ListParagraph"/>
              <w:numPr>
                <w:ilvl w:val="0"/>
                <w:numId w:val="2"/>
              </w:numPr>
              <w:spacing w:before="60" w:after="60" w:line="288" w:lineRule="auto"/>
              <w:jc w:val="both"/>
            </w:pPr>
            <w:r w:rsidRPr="007904E0">
              <w:t>Các quyền lợi và nghĩa vụ khác theo quy định của pháp luật và quy định của Agriseco.</w:t>
            </w:r>
          </w:p>
          <w:p w:rsidR="00A27D4D" w:rsidRPr="007904E0" w:rsidRDefault="00A27D4D" w:rsidP="00A27D4D">
            <w:pPr>
              <w:pStyle w:val="ListParagraph"/>
              <w:numPr>
                <w:ilvl w:val="0"/>
                <w:numId w:val="1"/>
              </w:numPr>
              <w:autoSpaceDE w:val="0"/>
              <w:autoSpaceDN w:val="0"/>
              <w:adjustRightInd w:val="0"/>
              <w:spacing w:before="60" w:after="60" w:line="288" w:lineRule="auto"/>
              <w:ind w:left="284"/>
              <w:jc w:val="both"/>
              <w:rPr>
                <w:b/>
                <w:bCs/>
              </w:rPr>
            </w:pPr>
            <w:r w:rsidRPr="007904E0">
              <w:rPr>
                <w:b/>
                <w:bCs/>
              </w:rPr>
              <w:t>QUYỀN VÀ NGHĨA VỤ CỦA AGRISECO</w:t>
            </w:r>
          </w:p>
          <w:p w:rsidR="00A27D4D" w:rsidRPr="007904E0" w:rsidRDefault="00A27D4D" w:rsidP="00A27D4D">
            <w:pPr>
              <w:pStyle w:val="ListParagraph"/>
              <w:numPr>
                <w:ilvl w:val="0"/>
                <w:numId w:val="2"/>
              </w:numPr>
              <w:autoSpaceDE w:val="0"/>
              <w:autoSpaceDN w:val="0"/>
              <w:adjustRightInd w:val="0"/>
              <w:spacing w:before="60" w:after="60" w:line="288" w:lineRule="auto"/>
              <w:jc w:val="both"/>
              <w:rPr>
                <w:b/>
                <w:bCs/>
              </w:rPr>
            </w:pPr>
            <w:r w:rsidRPr="007904E0">
              <w:t xml:space="preserve">Được quyền hưởng phí từ việc Chuyển nhượng quyền nhận tiền bán chứng khoán theo biểu phí được Agriseco quy định, thông báo tại từng thời kỳ. </w:t>
            </w:r>
          </w:p>
          <w:p w:rsidR="00A27D4D" w:rsidRPr="007904E0" w:rsidRDefault="00A27D4D" w:rsidP="00A27D4D">
            <w:pPr>
              <w:pStyle w:val="ListParagraph"/>
              <w:numPr>
                <w:ilvl w:val="0"/>
                <w:numId w:val="2"/>
              </w:numPr>
              <w:spacing w:before="60" w:after="60" w:line="288" w:lineRule="auto"/>
              <w:jc w:val="both"/>
            </w:pPr>
            <w:r w:rsidRPr="007904E0">
              <w:t xml:space="preserve">Có quyền tạm ngừng/chấm dứt/từ chối yêu cầu chuyển nhượng quyền nhận tiền bán chứng khoán của Khách hàng. </w:t>
            </w:r>
          </w:p>
          <w:p w:rsidR="00A27D4D" w:rsidRPr="007904E0" w:rsidRDefault="00A27D4D" w:rsidP="00A27D4D">
            <w:pPr>
              <w:pStyle w:val="ListParagraph"/>
              <w:numPr>
                <w:ilvl w:val="0"/>
                <w:numId w:val="2"/>
              </w:numPr>
              <w:spacing w:before="60" w:after="60" w:line="288" w:lineRule="auto"/>
              <w:jc w:val="both"/>
            </w:pPr>
            <w:r w:rsidRPr="007904E0">
              <w:t xml:space="preserve">Agriseco được quyền trích tài khoản giao dịch chứng khoán của Khách hàng để thu hồi số tiền chuyển nhượng và phí chuyển nhượng vào ngày thanh toán, </w:t>
            </w:r>
          </w:p>
          <w:p w:rsidR="00A27D4D" w:rsidRPr="007904E0" w:rsidRDefault="00A27D4D" w:rsidP="00A27D4D">
            <w:pPr>
              <w:pStyle w:val="ListParagraph"/>
              <w:numPr>
                <w:ilvl w:val="0"/>
                <w:numId w:val="2"/>
              </w:numPr>
              <w:spacing w:before="60" w:after="60" w:line="288" w:lineRule="auto"/>
              <w:jc w:val="both"/>
            </w:pPr>
            <w:r w:rsidRPr="007904E0">
              <w:t>Trường hợp xử lý các lỗi phát sinh dẫn đến phải thực hiện điều chỉnh Chuyển nhượng quyền nhận tiền bán chứng khoán mà tài khoản Khách hàng không còn tiền trên tài khoản, Agriseco có quyền bán chứng khoán để xử lý lỗi.</w:t>
            </w:r>
          </w:p>
          <w:p w:rsidR="00A27D4D" w:rsidRPr="007904E0" w:rsidRDefault="00A27D4D" w:rsidP="00A27D4D">
            <w:pPr>
              <w:pStyle w:val="ListParagraph"/>
              <w:numPr>
                <w:ilvl w:val="0"/>
                <w:numId w:val="2"/>
              </w:numPr>
              <w:spacing w:before="60" w:after="60" w:line="288" w:lineRule="auto"/>
              <w:jc w:val="both"/>
            </w:pPr>
            <w:r w:rsidRPr="007904E0">
              <w:t>Thực hiện đúng các quy định về chuyển nhượng quyền nhận tiền bán chứng khoán.</w:t>
            </w:r>
          </w:p>
          <w:p w:rsidR="00A27D4D" w:rsidRPr="007904E0" w:rsidRDefault="00A27D4D" w:rsidP="00A27D4D">
            <w:pPr>
              <w:pStyle w:val="ListParagraph"/>
              <w:numPr>
                <w:ilvl w:val="0"/>
                <w:numId w:val="2"/>
              </w:numPr>
              <w:spacing w:before="60" w:after="60" w:line="288" w:lineRule="auto"/>
              <w:jc w:val="both"/>
            </w:pPr>
            <w:r w:rsidRPr="007904E0">
              <w:t xml:space="preserve">Thông báo công khai Biểu phí chuyển nhượng quyền nhận tiền bán chứng khoán từng thời kỳ tại các Sàn giao dịch và/hoặc Website </w:t>
            </w:r>
            <w:hyperlink r:id="rId8" w:history="1">
              <w:r w:rsidRPr="007904E0">
                <w:t>của</w:t>
              </w:r>
            </w:hyperlink>
            <w:r w:rsidRPr="007904E0">
              <w:t xml:space="preserve"> Agriseco.</w:t>
            </w:r>
          </w:p>
          <w:p w:rsidR="00A27D4D" w:rsidRPr="007904E0" w:rsidRDefault="00A27D4D" w:rsidP="00A27D4D">
            <w:pPr>
              <w:pStyle w:val="ListParagraph"/>
              <w:numPr>
                <w:ilvl w:val="0"/>
                <w:numId w:val="2"/>
              </w:numPr>
              <w:spacing w:before="60" w:after="60" w:line="288" w:lineRule="auto"/>
              <w:jc w:val="both"/>
            </w:pPr>
            <w:r w:rsidRPr="007904E0">
              <w:t xml:space="preserve">Thông báo các lỗi giao dịch kịp thời và phối hợp với Khách hàng xử lý lỗi đảm bảo tuân thủ quy định của pháp luật và Agriseco. </w:t>
            </w:r>
          </w:p>
          <w:p w:rsidR="00A27D4D" w:rsidRPr="00880E43" w:rsidRDefault="00A27D4D" w:rsidP="00A27D4D">
            <w:pPr>
              <w:pStyle w:val="ListParagraph"/>
              <w:numPr>
                <w:ilvl w:val="0"/>
                <w:numId w:val="2"/>
              </w:numPr>
              <w:spacing w:before="60" w:after="60" w:line="288" w:lineRule="auto"/>
              <w:jc w:val="both"/>
            </w:pPr>
            <w:r w:rsidRPr="007904E0">
              <w:t>Bảo mật các thông tin liên quan đến tài khoản và giao dịch của Khách hàng phù hợp với quy định của pháp luật.</w:t>
            </w:r>
          </w:p>
          <w:p w:rsidR="00A27D4D" w:rsidRPr="006A7E23" w:rsidRDefault="00A27D4D" w:rsidP="00A27D4D">
            <w:pPr>
              <w:pStyle w:val="ListParagraph"/>
              <w:numPr>
                <w:ilvl w:val="0"/>
                <w:numId w:val="1"/>
              </w:numPr>
              <w:autoSpaceDE w:val="0"/>
              <w:autoSpaceDN w:val="0"/>
              <w:adjustRightInd w:val="0"/>
              <w:spacing w:before="60" w:after="60" w:line="288" w:lineRule="auto"/>
              <w:ind w:left="284"/>
              <w:jc w:val="both"/>
            </w:pPr>
            <w:r w:rsidRPr="00880E43">
              <w:rPr>
                <w:b/>
                <w:bCs/>
              </w:rPr>
              <w:t>CAM KẾT CHUNG</w:t>
            </w:r>
          </w:p>
          <w:p w:rsidR="00A27D4D" w:rsidRPr="006A7E23" w:rsidRDefault="00A27D4D" w:rsidP="00A27D4D">
            <w:pPr>
              <w:pStyle w:val="ListParagraph"/>
              <w:numPr>
                <w:ilvl w:val="0"/>
                <w:numId w:val="2"/>
              </w:numPr>
              <w:spacing w:before="60" w:after="60" w:line="288" w:lineRule="auto"/>
              <w:jc w:val="both"/>
            </w:pPr>
            <w:bookmarkStart w:id="1" w:name="_Toc478398112"/>
            <w:bookmarkStart w:id="2" w:name="_Toc478459122"/>
            <w:r w:rsidRPr="006A7E23">
              <w:t>Khách hàng và Agriseco thực hiện các quyền và nghĩa vụ theo thỏa thuận này, các văn bản liên quan theo quy định của pháp luật.</w:t>
            </w:r>
            <w:bookmarkEnd w:id="1"/>
            <w:bookmarkEnd w:id="2"/>
          </w:p>
          <w:p w:rsidR="00A27D4D" w:rsidRDefault="00A27D4D" w:rsidP="00A27D4D">
            <w:pPr>
              <w:pStyle w:val="ListParagraph"/>
              <w:numPr>
                <w:ilvl w:val="0"/>
                <w:numId w:val="2"/>
              </w:numPr>
              <w:spacing w:before="60" w:after="60" w:line="288" w:lineRule="auto"/>
              <w:jc w:val="both"/>
              <w:rPr>
                <w:b/>
                <w:sz w:val="24"/>
                <w:szCs w:val="24"/>
              </w:rPr>
            </w:pPr>
            <w:bookmarkStart w:id="3" w:name="_Toc478397929"/>
            <w:bookmarkStart w:id="4" w:name="_Toc478458939"/>
            <w:r w:rsidRPr="009349DB">
              <w:t xml:space="preserve">Trong quá trình </w:t>
            </w:r>
            <w:r>
              <w:t>chuyển nhượng quyền nhận tiền bán chứng khoán</w:t>
            </w:r>
            <w:r w:rsidRPr="009349DB">
              <w:t xml:space="preserve">, nếu phát sinh tranh chấp liên quan đến </w:t>
            </w:r>
            <w:r>
              <w:t>chuyển nhượng quyền nhận tiền bán chứng khoán</w:t>
            </w:r>
            <w:r w:rsidRPr="009349DB">
              <w:t xml:space="preserve"> sẽ được giải quyết trước hết bằng thương lượng và hòa giải. Trong trường hợp không giải quyết được bằng con đường thương lượng, hòa giải, một trong hai bên có thể đưa tranh chấp ra giải quyết tại </w:t>
            </w:r>
            <w:r>
              <w:t>t</w:t>
            </w:r>
            <w:r w:rsidRPr="009349DB">
              <w:t>òa án có thẩm quyền  theo quy định của pháp luật.</w:t>
            </w:r>
            <w:bookmarkEnd w:id="3"/>
            <w:bookmarkEnd w:id="4"/>
          </w:p>
        </w:tc>
      </w:tr>
    </w:tbl>
    <w:p w:rsidR="00A27D4D" w:rsidRDefault="00A27D4D" w:rsidP="00A27D4D">
      <w:pPr>
        <w:ind w:right="-532"/>
        <w:rPr>
          <w:b/>
          <w:sz w:val="24"/>
          <w:szCs w:val="24"/>
        </w:rPr>
      </w:pPr>
    </w:p>
    <w:p w:rsidR="00A27D4D" w:rsidRDefault="00A27D4D" w:rsidP="00A27D4D">
      <w:pPr>
        <w:ind w:right="-532"/>
        <w:rPr>
          <w:b/>
          <w:sz w:val="24"/>
          <w:szCs w:val="24"/>
        </w:rPr>
      </w:pPr>
    </w:p>
    <w:p w:rsidR="00A27D4D" w:rsidRPr="000614C5" w:rsidRDefault="00A27D4D" w:rsidP="00A27D4D">
      <w:pPr>
        <w:ind w:right="-532"/>
        <w:rPr>
          <w:b/>
          <w:sz w:val="24"/>
          <w:szCs w:val="24"/>
        </w:rPr>
      </w:pPr>
    </w:p>
    <w:sectPr w:rsidR="00A27D4D" w:rsidRPr="000614C5" w:rsidSect="006C553F">
      <w:footerReference w:type="default" r:id="rId9"/>
      <w:pgSz w:w="11906" w:h="16838" w:code="9"/>
      <w:pgMar w:top="540" w:right="1133" w:bottom="851" w:left="1138" w:header="533"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14" w:rsidRDefault="00313C14" w:rsidP="000614C5">
      <w:r>
        <w:separator/>
      </w:r>
    </w:p>
  </w:endnote>
  <w:endnote w:type="continuationSeparator" w:id="0">
    <w:p w:rsidR="00313C14" w:rsidRDefault="00313C14" w:rsidP="0006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C5" w:rsidRDefault="000614C5">
    <w:pPr>
      <w:pStyle w:val="Footer"/>
      <w:jc w:val="right"/>
    </w:pPr>
  </w:p>
  <w:p w:rsidR="000614C5" w:rsidRDefault="00061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14" w:rsidRDefault="00313C14" w:rsidP="000614C5">
      <w:r>
        <w:separator/>
      </w:r>
    </w:p>
  </w:footnote>
  <w:footnote w:type="continuationSeparator" w:id="0">
    <w:p w:rsidR="00313C14" w:rsidRDefault="00313C14" w:rsidP="00061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B3099"/>
    <w:multiLevelType w:val="multilevel"/>
    <w:tmpl w:val="98A8E95E"/>
    <w:lvl w:ilvl="0">
      <w:start w:val="1"/>
      <w:numFmt w:val="upperRoman"/>
      <w:lvlText w:val="CHƯƠNG %1."/>
      <w:lvlJc w:val="left"/>
      <w:pPr>
        <w:ind w:left="0" w:firstLine="0"/>
      </w:pPr>
      <w:rPr>
        <w:rFonts w:hint="default"/>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Điều %2."/>
      <w:lvlJc w:val="left"/>
      <w:pPr>
        <w:ind w:left="0" w:firstLine="0"/>
      </w:pPr>
      <w:rPr>
        <w:b/>
        <w:bCs w:val="0"/>
        <w:i w:val="0"/>
        <w:iCs w:val="0"/>
        <w:caps w:val="0"/>
        <w:smallCaps w:val="0"/>
        <w:strike w:val="0"/>
        <w:dstrike w:val="0"/>
        <w:noProof w:val="0"/>
        <w:vanish w:val="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1"/>
      <w:lvlText w:val="%2.%3."/>
      <w:lvlJc w:val="left"/>
      <w:pPr>
        <w:ind w:left="0" w:firstLine="0"/>
      </w:pPr>
      <w:rPr>
        <w:b w:val="0"/>
        <w:i w:val="0"/>
        <w:caps w:val="0"/>
        <w:smallCaps w:val="0"/>
        <w:strike w:val="0"/>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540" w:firstLine="0"/>
      </w:pPr>
      <w:rPr>
        <w:b w:val="0"/>
        <w:i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A4A659E"/>
    <w:multiLevelType w:val="hybridMultilevel"/>
    <w:tmpl w:val="AA7A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D7D5F"/>
    <w:multiLevelType w:val="hybridMultilevel"/>
    <w:tmpl w:val="4DE01028"/>
    <w:lvl w:ilvl="0" w:tplc="4B4030A4">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4282B"/>
    <w:multiLevelType w:val="hybridMultilevel"/>
    <w:tmpl w:val="00C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35E"/>
    <w:multiLevelType w:val="hybridMultilevel"/>
    <w:tmpl w:val="FEE4155C"/>
    <w:lvl w:ilvl="0" w:tplc="A9FCAE30">
      <w:start w:val="1"/>
      <w:numFmt w:val="bullet"/>
      <w:lvlText w:val="-"/>
      <w:lvlJc w:val="left"/>
      <w:pPr>
        <w:ind w:left="284" w:hanging="360"/>
      </w:pPr>
      <w:rPr>
        <w:rFonts w:ascii="Calibri" w:eastAsiaTheme="minorHAnsi" w:hAnsi="Calibri" w:cs="Calibri" w:hint="default"/>
        <w:b w:val="0"/>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15:restartNumberingAfterBreak="0">
    <w:nsid w:val="52BB05E8"/>
    <w:multiLevelType w:val="hybridMultilevel"/>
    <w:tmpl w:val="ED649572"/>
    <w:lvl w:ilvl="0" w:tplc="9856A7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C3111"/>
    <w:multiLevelType w:val="hybridMultilevel"/>
    <w:tmpl w:val="78F4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C7C54"/>
    <w:multiLevelType w:val="hybridMultilevel"/>
    <w:tmpl w:val="721C390E"/>
    <w:lvl w:ilvl="0" w:tplc="61406FFE">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82E4F"/>
    <w:multiLevelType w:val="hybridMultilevel"/>
    <w:tmpl w:val="3C64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8"/>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71"/>
    <w:rsid w:val="00000002"/>
    <w:rsid w:val="00005072"/>
    <w:rsid w:val="00006045"/>
    <w:rsid w:val="0000707C"/>
    <w:rsid w:val="000113CE"/>
    <w:rsid w:val="00015658"/>
    <w:rsid w:val="00015BEC"/>
    <w:rsid w:val="00022E58"/>
    <w:rsid w:val="000247D8"/>
    <w:rsid w:val="00024AA3"/>
    <w:rsid w:val="00042E5D"/>
    <w:rsid w:val="00047976"/>
    <w:rsid w:val="00052339"/>
    <w:rsid w:val="00060D8B"/>
    <w:rsid w:val="000614C5"/>
    <w:rsid w:val="0006365F"/>
    <w:rsid w:val="00077098"/>
    <w:rsid w:val="000813C6"/>
    <w:rsid w:val="00084C94"/>
    <w:rsid w:val="00086DED"/>
    <w:rsid w:val="00090EE5"/>
    <w:rsid w:val="00094775"/>
    <w:rsid w:val="00095DBD"/>
    <w:rsid w:val="00097761"/>
    <w:rsid w:val="000A2D48"/>
    <w:rsid w:val="000C0B62"/>
    <w:rsid w:val="000C38F1"/>
    <w:rsid w:val="000C6855"/>
    <w:rsid w:val="000D46E8"/>
    <w:rsid w:val="000D5284"/>
    <w:rsid w:val="000E543B"/>
    <w:rsid w:val="000E64DF"/>
    <w:rsid w:val="000F00E6"/>
    <w:rsid w:val="00101CE3"/>
    <w:rsid w:val="00106599"/>
    <w:rsid w:val="00107771"/>
    <w:rsid w:val="00114808"/>
    <w:rsid w:val="00115E60"/>
    <w:rsid w:val="0011605D"/>
    <w:rsid w:val="0012660D"/>
    <w:rsid w:val="001357E5"/>
    <w:rsid w:val="00135D87"/>
    <w:rsid w:val="00136AB8"/>
    <w:rsid w:val="00142949"/>
    <w:rsid w:val="00147007"/>
    <w:rsid w:val="00151053"/>
    <w:rsid w:val="00152C71"/>
    <w:rsid w:val="0016254F"/>
    <w:rsid w:val="00176065"/>
    <w:rsid w:val="00182D94"/>
    <w:rsid w:val="00187182"/>
    <w:rsid w:val="00192AB6"/>
    <w:rsid w:val="001A1631"/>
    <w:rsid w:val="001A294F"/>
    <w:rsid w:val="001A49B1"/>
    <w:rsid w:val="001B4AEA"/>
    <w:rsid w:val="001B5BEC"/>
    <w:rsid w:val="001C0F16"/>
    <w:rsid w:val="001D3C05"/>
    <w:rsid w:val="001D565F"/>
    <w:rsid w:val="001E1252"/>
    <w:rsid w:val="001F2121"/>
    <w:rsid w:val="001F2709"/>
    <w:rsid w:val="001F5FF0"/>
    <w:rsid w:val="00200837"/>
    <w:rsid w:val="00200EBA"/>
    <w:rsid w:val="00201E57"/>
    <w:rsid w:val="00206F6E"/>
    <w:rsid w:val="00211FFD"/>
    <w:rsid w:val="002134D4"/>
    <w:rsid w:val="00220EDB"/>
    <w:rsid w:val="0023219C"/>
    <w:rsid w:val="00235867"/>
    <w:rsid w:val="00260536"/>
    <w:rsid w:val="00272745"/>
    <w:rsid w:val="00282ECA"/>
    <w:rsid w:val="002974D1"/>
    <w:rsid w:val="002A29A6"/>
    <w:rsid w:val="002A2E08"/>
    <w:rsid w:val="002B27D1"/>
    <w:rsid w:val="002B56EC"/>
    <w:rsid w:val="002B5961"/>
    <w:rsid w:val="002B6CBB"/>
    <w:rsid w:val="002D3009"/>
    <w:rsid w:val="002D7D95"/>
    <w:rsid w:val="002F13F0"/>
    <w:rsid w:val="002F65C5"/>
    <w:rsid w:val="00313C14"/>
    <w:rsid w:val="00315AC9"/>
    <w:rsid w:val="00317456"/>
    <w:rsid w:val="003322EF"/>
    <w:rsid w:val="00344836"/>
    <w:rsid w:val="003450E4"/>
    <w:rsid w:val="00362770"/>
    <w:rsid w:val="003636D2"/>
    <w:rsid w:val="00365C54"/>
    <w:rsid w:val="003717DA"/>
    <w:rsid w:val="00375170"/>
    <w:rsid w:val="003762ED"/>
    <w:rsid w:val="00381520"/>
    <w:rsid w:val="003A60B1"/>
    <w:rsid w:val="003A7CBD"/>
    <w:rsid w:val="003C4E34"/>
    <w:rsid w:val="003D0F12"/>
    <w:rsid w:val="003D664C"/>
    <w:rsid w:val="003F26E1"/>
    <w:rsid w:val="003F6612"/>
    <w:rsid w:val="003F6667"/>
    <w:rsid w:val="003F7BCB"/>
    <w:rsid w:val="00400DDC"/>
    <w:rsid w:val="00405A60"/>
    <w:rsid w:val="0040618F"/>
    <w:rsid w:val="00417D8E"/>
    <w:rsid w:val="00417FB0"/>
    <w:rsid w:val="00421768"/>
    <w:rsid w:val="004249E2"/>
    <w:rsid w:val="00425252"/>
    <w:rsid w:val="00434D3A"/>
    <w:rsid w:val="004400D3"/>
    <w:rsid w:val="00451F3F"/>
    <w:rsid w:val="00452F1F"/>
    <w:rsid w:val="0045678C"/>
    <w:rsid w:val="004626B4"/>
    <w:rsid w:val="004726A7"/>
    <w:rsid w:val="00473F59"/>
    <w:rsid w:val="00480FDA"/>
    <w:rsid w:val="00483225"/>
    <w:rsid w:val="004857CD"/>
    <w:rsid w:val="0049200F"/>
    <w:rsid w:val="00492FB2"/>
    <w:rsid w:val="00496140"/>
    <w:rsid w:val="004A65DE"/>
    <w:rsid w:val="004C0FB2"/>
    <w:rsid w:val="004C34B0"/>
    <w:rsid w:val="004C6ADE"/>
    <w:rsid w:val="004F5606"/>
    <w:rsid w:val="004F6539"/>
    <w:rsid w:val="00524954"/>
    <w:rsid w:val="00527194"/>
    <w:rsid w:val="005557EB"/>
    <w:rsid w:val="005738DE"/>
    <w:rsid w:val="0057445F"/>
    <w:rsid w:val="005926F2"/>
    <w:rsid w:val="005A4C6D"/>
    <w:rsid w:val="005B4E4D"/>
    <w:rsid w:val="005B762F"/>
    <w:rsid w:val="005C30FD"/>
    <w:rsid w:val="005D3261"/>
    <w:rsid w:val="005D5729"/>
    <w:rsid w:val="005D7F13"/>
    <w:rsid w:val="005D7F1C"/>
    <w:rsid w:val="005F419A"/>
    <w:rsid w:val="005F67CC"/>
    <w:rsid w:val="00607AAA"/>
    <w:rsid w:val="00611B94"/>
    <w:rsid w:val="006239EF"/>
    <w:rsid w:val="00634D34"/>
    <w:rsid w:val="006434BA"/>
    <w:rsid w:val="00650360"/>
    <w:rsid w:val="006532D9"/>
    <w:rsid w:val="006711D0"/>
    <w:rsid w:val="00673589"/>
    <w:rsid w:val="00676F19"/>
    <w:rsid w:val="00676FAE"/>
    <w:rsid w:val="00680BFB"/>
    <w:rsid w:val="006861B0"/>
    <w:rsid w:val="006A7E23"/>
    <w:rsid w:val="006C0E5F"/>
    <w:rsid w:val="006C553F"/>
    <w:rsid w:val="006C7D95"/>
    <w:rsid w:val="006D15AC"/>
    <w:rsid w:val="006D5BF7"/>
    <w:rsid w:val="006D7B8C"/>
    <w:rsid w:val="006D7C45"/>
    <w:rsid w:val="006E3C59"/>
    <w:rsid w:val="007146BB"/>
    <w:rsid w:val="0072144A"/>
    <w:rsid w:val="007359B0"/>
    <w:rsid w:val="00737C15"/>
    <w:rsid w:val="007454E0"/>
    <w:rsid w:val="00752AC4"/>
    <w:rsid w:val="00760590"/>
    <w:rsid w:val="00762E89"/>
    <w:rsid w:val="00764FEE"/>
    <w:rsid w:val="0077226D"/>
    <w:rsid w:val="00772C2F"/>
    <w:rsid w:val="007736A2"/>
    <w:rsid w:val="00775003"/>
    <w:rsid w:val="00783437"/>
    <w:rsid w:val="00787C5C"/>
    <w:rsid w:val="007904E0"/>
    <w:rsid w:val="00791F19"/>
    <w:rsid w:val="007979C5"/>
    <w:rsid w:val="007A2AE0"/>
    <w:rsid w:val="007A3797"/>
    <w:rsid w:val="007C6D8A"/>
    <w:rsid w:val="007F738A"/>
    <w:rsid w:val="00803A13"/>
    <w:rsid w:val="00804294"/>
    <w:rsid w:val="008101BD"/>
    <w:rsid w:val="008105AA"/>
    <w:rsid w:val="00817F61"/>
    <w:rsid w:val="0082202A"/>
    <w:rsid w:val="00822DC3"/>
    <w:rsid w:val="00823570"/>
    <w:rsid w:val="00826DFC"/>
    <w:rsid w:val="008421C8"/>
    <w:rsid w:val="00845489"/>
    <w:rsid w:val="00847133"/>
    <w:rsid w:val="008475E2"/>
    <w:rsid w:val="008501B4"/>
    <w:rsid w:val="00850A0A"/>
    <w:rsid w:val="00861695"/>
    <w:rsid w:val="0086349B"/>
    <w:rsid w:val="00866068"/>
    <w:rsid w:val="00866DB0"/>
    <w:rsid w:val="00880E43"/>
    <w:rsid w:val="0088456F"/>
    <w:rsid w:val="00884FF2"/>
    <w:rsid w:val="00887597"/>
    <w:rsid w:val="008A2033"/>
    <w:rsid w:val="008B23C8"/>
    <w:rsid w:val="008B326C"/>
    <w:rsid w:val="008C630A"/>
    <w:rsid w:val="008D5CF4"/>
    <w:rsid w:val="008E0575"/>
    <w:rsid w:val="008F31FE"/>
    <w:rsid w:val="008F7F53"/>
    <w:rsid w:val="00905EE2"/>
    <w:rsid w:val="00906FF8"/>
    <w:rsid w:val="0090708A"/>
    <w:rsid w:val="009168AE"/>
    <w:rsid w:val="00917349"/>
    <w:rsid w:val="0092085A"/>
    <w:rsid w:val="00923260"/>
    <w:rsid w:val="00923954"/>
    <w:rsid w:val="00931638"/>
    <w:rsid w:val="00933C03"/>
    <w:rsid w:val="009349DB"/>
    <w:rsid w:val="00934AC1"/>
    <w:rsid w:val="00943E01"/>
    <w:rsid w:val="009463BF"/>
    <w:rsid w:val="00953FA6"/>
    <w:rsid w:val="00973259"/>
    <w:rsid w:val="00973B51"/>
    <w:rsid w:val="00983673"/>
    <w:rsid w:val="0098643E"/>
    <w:rsid w:val="00991538"/>
    <w:rsid w:val="009B028F"/>
    <w:rsid w:val="009B421E"/>
    <w:rsid w:val="009C2966"/>
    <w:rsid w:val="009C40C0"/>
    <w:rsid w:val="009C483F"/>
    <w:rsid w:val="009D757C"/>
    <w:rsid w:val="009E7B45"/>
    <w:rsid w:val="009F17AE"/>
    <w:rsid w:val="00A213B1"/>
    <w:rsid w:val="00A27D4D"/>
    <w:rsid w:val="00A309C1"/>
    <w:rsid w:val="00A44DBE"/>
    <w:rsid w:val="00A54E5D"/>
    <w:rsid w:val="00A56A4A"/>
    <w:rsid w:val="00A5747F"/>
    <w:rsid w:val="00A57923"/>
    <w:rsid w:val="00A624F0"/>
    <w:rsid w:val="00A665E2"/>
    <w:rsid w:val="00A7534E"/>
    <w:rsid w:val="00A76259"/>
    <w:rsid w:val="00A81CA3"/>
    <w:rsid w:val="00A857DD"/>
    <w:rsid w:val="00A93736"/>
    <w:rsid w:val="00A96961"/>
    <w:rsid w:val="00A97F89"/>
    <w:rsid w:val="00AA53C2"/>
    <w:rsid w:val="00AA6B79"/>
    <w:rsid w:val="00AA743E"/>
    <w:rsid w:val="00AB0B2D"/>
    <w:rsid w:val="00AB7500"/>
    <w:rsid w:val="00AC49E5"/>
    <w:rsid w:val="00AD3301"/>
    <w:rsid w:val="00AD5AD1"/>
    <w:rsid w:val="00AE4DD5"/>
    <w:rsid w:val="00AE750D"/>
    <w:rsid w:val="00AF65D0"/>
    <w:rsid w:val="00B058DD"/>
    <w:rsid w:val="00B07689"/>
    <w:rsid w:val="00B1465B"/>
    <w:rsid w:val="00B154BC"/>
    <w:rsid w:val="00B23F4B"/>
    <w:rsid w:val="00B27F3F"/>
    <w:rsid w:val="00B41B2B"/>
    <w:rsid w:val="00B42968"/>
    <w:rsid w:val="00B4557F"/>
    <w:rsid w:val="00B53C3C"/>
    <w:rsid w:val="00B61FE6"/>
    <w:rsid w:val="00B62349"/>
    <w:rsid w:val="00B6293F"/>
    <w:rsid w:val="00B74D78"/>
    <w:rsid w:val="00B765BA"/>
    <w:rsid w:val="00B85152"/>
    <w:rsid w:val="00B87022"/>
    <w:rsid w:val="00B870C5"/>
    <w:rsid w:val="00B91D6F"/>
    <w:rsid w:val="00BA1924"/>
    <w:rsid w:val="00BB0D01"/>
    <w:rsid w:val="00BB0F58"/>
    <w:rsid w:val="00BB7A7C"/>
    <w:rsid w:val="00BC61FB"/>
    <w:rsid w:val="00BC7B52"/>
    <w:rsid w:val="00BE5102"/>
    <w:rsid w:val="00BF0D4D"/>
    <w:rsid w:val="00BF7026"/>
    <w:rsid w:val="00C01551"/>
    <w:rsid w:val="00C21C6A"/>
    <w:rsid w:val="00C21F9F"/>
    <w:rsid w:val="00C221D5"/>
    <w:rsid w:val="00C25465"/>
    <w:rsid w:val="00C277C9"/>
    <w:rsid w:val="00C34E4F"/>
    <w:rsid w:val="00C451BD"/>
    <w:rsid w:val="00C46B84"/>
    <w:rsid w:val="00C55731"/>
    <w:rsid w:val="00C61656"/>
    <w:rsid w:val="00C61CF4"/>
    <w:rsid w:val="00C6696F"/>
    <w:rsid w:val="00C740DD"/>
    <w:rsid w:val="00C81A5D"/>
    <w:rsid w:val="00C828D2"/>
    <w:rsid w:val="00C878CE"/>
    <w:rsid w:val="00CB3347"/>
    <w:rsid w:val="00CB3D29"/>
    <w:rsid w:val="00CC2E7C"/>
    <w:rsid w:val="00CC6527"/>
    <w:rsid w:val="00CD18C5"/>
    <w:rsid w:val="00CF15A4"/>
    <w:rsid w:val="00CF3AE9"/>
    <w:rsid w:val="00D013AB"/>
    <w:rsid w:val="00D069BF"/>
    <w:rsid w:val="00D207DC"/>
    <w:rsid w:val="00D25547"/>
    <w:rsid w:val="00D31588"/>
    <w:rsid w:val="00D3347A"/>
    <w:rsid w:val="00D35512"/>
    <w:rsid w:val="00D36637"/>
    <w:rsid w:val="00D50D93"/>
    <w:rsid w:val="00D732C9"/>
    <w:rsid w:val="00D819F4"/>
    <w:rsid w:val="00D865AC"/>
    <w:rsid w:val="00D976E4"/>
    <w:rsid w:val="00DA5901"/>
    <w:rsid w:val="00DA6BCE"/>
    <w:rsid w:val="00DA7D40"/>
    <w:rsid w:val="00DB2A33"/>
    <w:rsid w:val="00DB2B22"/>
    <w:rsid w:val="00DB755B"/>
    <w:rsid w:val="00DC3BD8"/>
    <w:rsid w:val="00DD3306"/>
    <w:rsid w:val="00DD7096"/>
    <w:rsid w:val="00DD7D2B"/>
    <w:rsid w:val="00DE4999"/>
    <w:rsid w:val="00DF0BBF"/>
    <w:rsid w:val="00DF0BCE"/>
    <w:rsid w:val="00DF195B"/>
    <w:rsid w:val="00DF39E6"/>
    <w:rsid w:val="00DF6EBD"/>
    <w:rsid w:val="00DF6FD4"/>
    <w:rsid w:val="00E0325F"/>
    <w:rsid w:val="00E10A4C"/>
    <w:rsid w:val="00E15712"/>
    <w:rsid w:val="00E2102E"/>
    <w:rsid w:val="00E25B28"/>
    <w:rsid w:val="00E3788D"/>
    <w:rsid w:val="00E37FD3"/>
    <w:rsid w:val="00E440A7"/>
    <w:rsid w:val="00E45004"/>
    <w:rsid w:val="00E460EF"/>
    <w:rsid w:val="00E52FB0"/>
    <w:rsid w:val="00E62527"/>
    <w:rsid w:val="00E66ED4"/>
    <w:rsid w:val="00E76A62"/>
    <w:rsid w:val="00E81B54"/>
    <w:rsid w:val="00E8448F"/>
    <w:rsid w:val="00E87498"/>
    <w:rsid w:val="00E903D6"/>
    <w:rsid w:val="00EA7614"/>
    <w:rsid w:val="00EB0891"/>
    <w:rsid w:val="00EB717D"/>
    <w:rsid w:val="00EC35F4"/>
    <w:rsid w:val="00EC4D9A"/>
    <w:rsid w:val="00EC5B17"/>
    <w:rsid w:val="00ED17FD"/>
    <w:rsid w:val="00ED194C"/>
    <w:rsid w:val="00ED56A7"/>
    <w:rsid w:val="00EE3F04"/>
    <w:rsid w:val="00EF1AEF"/>
    <w:rsid w:val="00EF2D49"/>
    <w:rsid w:val="00F05151"/>
    <w:rsid w:val="00F2386F"/>
    <w:rsid w:val="00F24053"/>
    <w:rsid w:val="00F434DF"/>
    <w:rsid w:val="00F44FB5"/>
    <w:rsid w:val="00F477F5"/>
    <w:rsid w:val="00F72887"/>
    <w:rsid w:val="00F801E7"/>
    <w:rsid w:val="00F850A6"/>
    <w:rsid w:val="00F854D7"/>
    <w:rsid w:val="00F92B49"/>
    <w:rsid w:val="00F97801"/>
    <w:rsid w:val="00F97DD7"/>
    <w:rsid w:val="00FA57D5"/>
    <w:rsid w:val="00FB09B8"/>
    <w:rsid w:val="00FB5A91"/>
    <w:rsid w:val="00FC67F3"/>
    <w:rsid w:val="00FD19E1"/>
    <w:rsid w:val="00FD79DF"/>
    <w:rsid w:val="00FE1C92"/>
    <w:rsid w:val="00FF30BC"/>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C42E96-5AF8-4315-9934-2DCF609E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54"/>
  </w:style>
  <w:style w:type="paragraph" w:styleId="Heading1">
    <w:name w:val="heading 1"/>
    <w:basedOn w:val="ListParagraph"/>
    <w:next w:val="Normal"/>
    <w:link w:val="Heading1Char"/>
    <w:uiPriority w:val="9"/>
    <w:qFormat/>
    <w:rsid w:val="009349DB"/>
    <w:pPr>
      <w:spacing w:after="200" w:line="276" w:lineRule="auto"/>
      <w:ind w:left="0"/>
      <w:jc w:val="center"/>
      <w:outlineLvl w:val="0"/>
    </w:pPr>
    <w:rPr>
      <w:rFonts w:ascii="Arial" w:eastAsia="Calibri" w:hAnsi="Arial" w:cs="Arial"/>
      <w:b/>
      <w:color w:val="0070C0"/>
      <w:sz w:val="22"/>
      <w:szCs w:val="22"/>
    </w:rPr>
  </w:style>
  <w:style w:type="paragraph" w:styleId="Heading2">
    <w:name w:val="heading 2"/>
    <w:basedOn w:val="ListParagraph"/>
    <w:next w:val="Normal"/>
    <w:link w:val="Heading2Char"/>
    <w:uiPriority w:val="9"/>
    <w:unhideWhenUsed/>
    <w:qFormat/>
    <w:rsid w:val="009349DB"/>
    <w:pPr>
      <w:tabs>
        <w:tab w:val="left" w:pos="630"/>
        <w:tab w:val="left" w:pos="810"/>
      </w:tabs>
      <w:spacing w:after="200" w:line="276" w:lineRule="auto"/>
      <w:ind w:left="0"/>
      <w:outlineLvl w:val="1"/>
    </w:pPr>
    <w:rPr>
      <w:rFonts w:ascii="Arial" w:eastAsia="Calibri" w:hAnsi="Arial" w:cs="Arial"/>
      <w:b/>
      <w:sz w:val="22"/>
    </w:rPr>
  </w:style>
  <w:style w:type="paragraph" w:styleId="Heading3">
    <w:name w:val="heading 3"/>
    <w:basedOn w:val="Normal"/>
    <w:next w:val="Normal"/>
    <w:link w:val="Heading3Char"/>
    <w:uiPriority w:val="9"/>
    <w:qFormat/>
    <w:rsid w:val="008E0575"/>
    <w:pPr>
      <w:keepNext/>
      <w:jc w:val="center"/>
      <w:outlineLvl w:val="2"/>
    </w:pPr>
    <w:rPr>
      <w:rFonts w:ascii=".VnTimeH" w:hAnsi=".VnTimeH"/>
      <w:b/>
      <w:sz w:val="26"/>
      <w:szCs w:val="24"/>
    </w:rPr>
  </w:style>
  <w:style w:type="paragraph" w:styleId="Heading4">
    <w:name w:val="heading 4"/>
    <w:basedOn w:val="Normal"/>
    <w:next w:val="Normal"/>
    <w:link w:val="Heading4Char"/>
    <w:uiPriority w:val="9"/>
    <w:unhideWhenUsed/>
    <w:qFormat/>
    <w:rsid w:val="009349DB"/>
    <w:pPr>
      <w:keepNext/>
      <w:keepLines/>
      <w:tabs>
        <w:tab w:val="left" w:pos="900"/>
      </w:tabs>
      <w:ind w:left="540"/>
      <w:jc w:val="both"/>
      <w:outlineLvl w:val="3"/>
    </w:pPr>
    <w:rPr>
      <w:rFonts w:ascii="Arial" w:eastAsiaTheme="majorEastAsia" w:hAnsi="Arial" w:cs="Arial"/>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2C71"/>
    <w:rPr>
      <w:color w:val="0000FF"/>
      <w:u w:val="single"/>
    </w:rPr>
  </w:style>
  <w:style w:type="paragraph" w:styleId="ListParagraph">
    <w:name w:val="List Paragraph"/>
    <w:basedOn w:val="Normal"/>
    <w:uiPriority w:val="34"/>
    <w:qFormat/>
    <w:rsid w:val="00C55731"/>
    <w:pPr>
      <w:ind w:left="720"/>
      <w:contextualSpacing/>
    </w:pPr>
  </w:style>
  <w:style w:type="table" w:customStyle="1" w:styleId="TableGrid1">
    <w:name w:val="Table Grid1"/>
    <w:basedOn w:val="TableNormal"/>
    <w:next w:val="TableGrid"/>
    <w:uiPriority w:val="59"/>
    <w:rsid w:val="00822D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614C5"/>
    <w:pPr>
      <w:tabs>
        <w:tab w:val="center" w:pos="4680"/>
        <w:tab w:val="right" w:pos="9360"/>
      </w:tabs>
    </w:pPr>
  </w:style>
  <w:style w:type="character" w:customStyle="1" w:styleId="HeaderChar">
    <w:name w:val="Header Char"/>
    <w:basedOn w:val="DefaultParagraphFont"/>
    <w:link w:val="Header"/>
    <w:rsid w:val="000614C5"/>
  </w:style>
  <w:style w:type="paragraph" w:styleId="Footer">
    <w:name w:val="footer"/>
    <w:basedOn w:val="Normal"/>
    <w:link w:val="FooterChar"/>
    <w:uiPriority w:val="99"/>
    <w:rsid w:val="000614C5"/>
    <w:pPr>
      <w:tabs>
        <w:tab w:val="center" w:pos="4680"/>
        <w:tab w:val="right" w:pos="9360"/>
      </w:tabs>
    </w:pPr>
  </w:style>
  <w:style w:type="character" w:customStyle="1" w:styleId="FooterChar">
    <w:name w:val="Footer Char"/>
    <w:basedOn w:val="DefaultParagraphFont"/>
    <w:link w:val="Footer"/>
    <w:uiPriority w:val="99"/>
    <w:rsid w:val="000614C5"/>
  </w:style>
  <w:style w:type="table" w:customStyle="1" w:styleId="TableGrid2">
    <w:name w:val="Table Grid2"/>
    <w:basedOn w:val="TableNormal"/>
    <w:next w:val="TableGrid"/>
    <w:uiPriority w:val="59"/>
    <w:rsid w:val="000614C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E0575"/>
    <w:rPr>
      <w:rFonts w:ascii=".VnTimeH" w:hAnsi=".VnTimeH"/>
      <w:b/>
      <w:sz w:val="26"/>
      <w:szCs w:val="24"/>
    </w:rPr>
  </w:style>
  <w:style w:type="paragraph" w:styleId="FootnoteText">
    <w:name w:val="footnote text"/>
    <w:basedOn w:val="Normal"/>
    <w:link w:val="FootnoteTextChar"/>
    <w:uiPriority w:val="99"/>
    <w:unhideWhenUsed/>
    <w:rsid w:val="00452F1F"/>
    <w:pPr>
      <w:jc w:val="both"/>
    </w:pPr>
    <w:rPr>
      <w:rFonts w:ascii="Arial" w:eastAsia="Calibri" w:hAnsi="Arial" w:cs="Arial"/>
      <w:i/>
    </w:rPr>
  </w:style>
  <w:style w:type="character" w:customStyle="1" w:styleId="FootnoteTextChar">
    <w:name w:val="Footnote Text Char"/>
    <w:basedOn w:val="DefaultParagraphFont"/>
    <w:link w:val="FootnoteText"/>
    <w:uiPriority w:val="99"/>
    <w:rsid w:val="00452F1F"/>
    <w:rPr>
      <w:rFonts w:ascii="Arial" w:eastAsia="Calibri" w:hAnsi="Arial" w:cs="Arial"/>
      <w:i/>
    </w:rPr>
  </w:style>
  <w:style w:type="character" w:styleId="FootnoteReference">
    <w:name w:val="footnote reference"/>
    <w:basedOn w:val="DefaultParagraphFont"/>
    <w:uiPriority w:val="99"/>
    <w:unhideWhenUsed/>
    <w:rsid w:val="00452F1F"/>
    <w:rPr>
      <w:vertAlign w:val="superscript"/>
    </w:rPr>
  </w:style>
  <w:style w:type="character" w:styleId="CommentReference">
    <w:name w:val="annotation reference"/>
    <w:basedOn w:val="DefaultParagraphFont"/>
    <w:uiPriority w:val="99"/>
    <w:unhideWhenUsed/>
    <w:rsid w:val="00452F1F"/>
  </w:style>
  <w:style w:type="paragraph" w:styleId="CommentText">
    <w:name w:val="annotation text"/>
    <w:basedOn w:val="Normal"/>
    <w:link w:val="CommentTextChar"/>
    <w:uiPriority w:val="99"/>
    <w:unhideWhenUsed/>
    <w:rsid w:val="00452F1F"/>
    <w:pPr>
      <w:spacing w:after="200" w:line="276" w:lineRule="auto"/>
      <w:jc w:val="both"/>
    </w:pPr>
    <w:rPr>
      <w:rFonts w:ascii="Arial" w:eastAsia="Calibri" w:hAnsi="Arial" w:cs="Arial"/>
      <w:i/>
    </w:rPr>
  </w:style>
  <w:style w:type="character" w:customStyle="1" w:styleId="CommentTextChar">
    <w:name w:val="Comment Text Char"/>
    <w:basedOn w:val="DefaultParagraphFont"/>
    <w:link w:val="CommentText"/>
    <w:uiPriority w:val="99"/>
    <w:rsid w:val="00452F1F"/>
    <w:rPr>
      <w:rFonts w:ascii="Arial" w:eastAsia="Calibri" w:hAnsi="Arial" w:cs="Arial"/>
      <w:i/>
    </w:rPr>
  </w:style>
  <w:style w:type="paragraph" w:styleId="BalloonText">
    <w:name w:val="Balloon Text"/>
    <w:basedOn w:val="Normal"/>
    <w:link w:val="BalloonTextChar"/>
    <w:rsid w:val="00452F1F"/>
    <w:rPr>
      <w:rFonts w:ascii="Tahoma" w:hAnsi="Tahoma" w:cs="Tahoma"/>
      <w:sz w:val="16"/>
      <w:szCs w:val="16"/>
    </w:rPr>
  </w:style>
  <w:style w:type="character" w:customStyle="1" w:styleId="BalloonTextChar">
    <w:name w:val="Balloon Text Char"/>
    <w:basedOn w:val="DefaultParagraphFont"/>
    <w:link w:val="BalloonText"/>
    <w:rsid w:val="00452F1F"/>
    <w:rPr>
      <w:rFonts w:ascii="Tahoma" w:hAnsi="Tahoma" w:cs="Tahoma"/>
      <w:sz w:val="16"/>
      <w:szCs w:val="16"/>
    </w:rPr>
  </w:style>
  <w:style w:type="character" w:customStyle="1" w:styleId="Heading1Char">
    <w:name w:val="Heading 1 Char"/>
    <w:basedOn w:val="DefaultParagraphFont"/>
    <w:link w:val="Heading1"/>
    <w:uiPriority w:val="9"/>
    <w:rsid w:val="009349DB"/>
    <w:rPr>
      <w:rFonts w:ascii="Arial" w:eastAsia="Calibri" w:hAnsi="Arial" w:cs="Arial"/>
      <w:b/>
      <w:color w:val="0070C0"/>
      <w:sz w:val="22"/>
      <w:szCs w:val="22"/>
    </w:rPr>
  </w:style>
  <w:style w:type="character" w:customStyle="1" w:styleId="Heading2Char">
    <w:name w:val="Heading 2 Char"/>
    <w:basedOn w:val="DefaultParagraphFont"/>
    <w:link w:val="Heading2"/>
    <w:uiPriority w:val="9"/>
    <w:rsid w:val="009349DB"/>
    <w:rPr>
      <w:rFonts w:ascii="Arial" w:eastAsia="Calibri" w:hAnsi="Arial" w:cs="Arial"/>
      <w:b/>
      <w:sz w:val="22"/>
    </w:rPr>
  </w:style>
  <w:style w:type="character" w:customStyle="1" w:styleId="Heading4Char">
    <w:name w:val="Heading 4 Char"/>
    <w:basedOn w:val="DefaultParagraphFont"/>
    <w:link w:val="Heading4"/>
    <w:uiPriority w:val="9"/>
    <w:rsid w:val="009349DB"/>
    <w:rPr>
      <w:rFonts w:ascii="Arial" w:eastAsiaTheme="majorEastAsia" w:hAnsi="Arial" w:cs="Arial"/>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s.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DCCD-9654-4DB5-9943-C3434521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6141</CharactersWithSpaces>
  <SharedDoc>false</SharedDoc>
  <HLinks>
    <vt:vector size="6" baseType="variant">
      <vt:variant>
        <vt:i4>3604582</vt:i4>
      </vt:variant>
      <vt:variant>
        <vt:i4>0</vt:i4>
      </vt:variant>
      <vt:variant>
        <vt:i4>0</vt:i4>
      </vt:variant>
      <vt:variant>
        <vt:i4>5</vt:i4>
      </vt:variant>
      <vt:variant>
        <vt:lpwstr>mailto:ckno_ho@hn.vnn.vn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2018-04-09T07:50:00Z</cp:lastPrinted>
  <dcterms:created xsi:type="dcterms:W3CDTF">2018-04-24T06:50:00Z</dcterms:created>
  <dcterms:modified xsi:type="dcterms:W3CDTF">2018-04-24T06:50:00Z</dcterms:modified>
</cp:coreProperties>
</file>